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795" w:rsidRPr="000D2EAF" w:rsidRDefault="00C76795" w:rsidP="00C76795">
      <w:pPr>
        <w:spacing w:after="161" w:line="240" w:lineRule="atLeast"/>
        <w:jc w:val="center"/>
        <w:outlineLvl w:val="0"/>
        <w:rPr>
          <w:rFonts w:ascii="Times New Roman" w:hAnsi="Times New Roman" w:cs="Times New Roman"/>
          <w:b/>
          <w:i/>
          <w:color w:val="336699"/>
          <w:kern w:val="36"/>
          <w:sz w:val="28"/>
          <w:szCs w:val="28"/>
        </w:rPr>
      </w:pPr>
      <w:bookmarkStart w:id="0" w:name="_GoBack"/>
      <w:bookmarkEnd w:id="0"/>
      <w:r w:rsidRPr="000D2EAF">
        <w:rPr>
          <w:rFonts w:ascii="Times New Roman" w:hAnsi="Times New Roman" w:cs="Times New Roman"/>
          <w:b/>
          <w:i/>
          <w:color w:val="336699"/>
          <w:kern w:val="36"/>
          <w:sz w:val="28"/>
          <w:szCs w:val="28"/>
        </w:rPr>
        <w:t>Представление сведений о доходах, расходах, об имуществе и обязательствах имущественного характера</w:t>
      </w:r>
    </w:p>
    <w:p w:rsidR="00FE26A5" w:rsidRDefault="00FE26A5" w:rsidP="007B5536">
      <w:pPr>
        <w:ind w:firstLine="0"/>
        <w:jc w:val="center"/>
        <w:rPr>
          <w:rFonts w:ascii="Times New Roman" w:hAnsi="Times New Roman" w:cs="Times New Roman"/>
          <w:b/>
          <w:sz w:val="28"/>
          <w:szCs w:val="28"/>
        </w:rPr>
      </w:pPr>
    </w:p>
    <w:p w:rsidR="00204B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sidR="00980A5D">
        <w:rPr>
          <w:rFonts w:ascii="Times New Roman" w:hAnsi="Times New Roman" w:cs="Times New Roman"/>
          <w:sz w:val="28"/>
          <w:szCs w:val="28"/>
        </w:rPr>
        <w:t>2017 году (за отчетный 2016 год)</w:t>
      </w:r>
    </w:p>
    <w:p w:rsidR="00FE26A5" w:rsidRPr="003546FE" w:rsidRDefault="00FE26A5" w:rsidP="007B5536">
      <w:pPr>
        <w:ind w:firstLine="0"/>
        <w:jc w:val="center"/>
        <w:rPr>
          <w:rFonts w:ascii="Times New Roman" w:hAnsi="Times New Roman" w:cs="Times New Roman"/>
          <w:sz w:val="28"/>
          <w:szCs w:val="28"/>
        </w:rPr>
      </w:pPr>
    </w:p>
    <w:p w:rsidR="00734380" w:rsidRDefault="00980A5D" w:rsidP="00734380">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317EAE" w:rsidRPr="00FB1C37"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этой связи п</w:t>
      </w:r>
      <w:r w:rsidR="00980A5D"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cs="Times New Roman"/>
          <w:sz w:val="28"/>
          <w:szCs w:val="28"/>
        </w:rPr>
      </w:pPr>
    </w:p>
    <w:p w:rsidR="00AD768F" w:rsidRPr="00AD768F" w:rsidRDefault="00980A5D" w:rsidP="00734380">
      <w:pPr>
        <w:pStyle w:val="aa"/>
        <w:numPr>
          <w:ilvl w:val="0"/>
          <w:numId w:val="62"/>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A84DA2" w:rsidRPr="00AD768F" w:rsidRDefault="00980A5D" w:rsidP="00734380">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cs="Times New Roman"/>
          <w:sz w:val="28"/>
          <w:szCs w:val="28"/>
        </w:rPr>
      </w:pPr>
    </w:p>
    <w:p w:rsidR="00FE6316" w:rsidRPr="003546FE" w:rsidRDefault="00980A5D" w:rsidP="00734380">
      <w:pPr>
        <w:tabs>
          <w:tab w:val="left" w:pos="851"/>
        </w:tabs>
        <w:rPr>
          <w:rFonts w:ascii="Times New Roman" w:hAnsi="Times New Roman" w:cs="Times New Roman"/>
          <w:sz w:val="28"/>
          <w:szCs w:val="28"/>
        </w:rPr>
      </w:pPr>
      <w:r w:rsidRPr="00FB1C3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w:t>
      </w:r>
      <w:r>
        <w:rPr>
          <w:rFonts w:ascii="Times New Roman" w:hAnsi="Times New Roman" w:cs="Times New Roman"/>
          <w:sz w:val="28"/>
          <w:szCs w:val="28"/>
        </w:rPr>
        <w:lastRenderedPageBreak/>
        <w:t xml:space="preserve">имущества супругов, предусмотренного Семейным кодексом Российской Федерации. </w:t>
      </w:r>
    </w:p>
    <w:p w:rsidR="00204BB5" w:rsidRPr="003546FE" w:rsidRDefault="00734380"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 xml:space="preserve"> </w:t>
      </w:r>
      <w:r w:rsidR="00980A5D">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3546FE" w:rsidRDefault="00980A5D" w:rsidP="00734380">
      <w:pPr>
        <w:pStyle w:val="aa"/>
        <w:numPr>
          <w:ilvl w:val="0"/>
          <w:numId w:val="27"/>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44A8B" w:rsidRPr="003546FE" w:rsidRDefault="00734380" w:rsidP="00734380">
      <w:pPr>
        <w:pStyle w:val="aa"/>
        <w:numPr>
          <w:ilvl w:val="0"/>
          <w:numId w:val="44"/>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w:t>
      </w:r>
      <w:r w:rsidR="00980A5D">
        <w:rPr>
          <w:rFonts w:ascii="Times New Roman" w:hAnsi="Times New Roman" w:cs="Times New Roman"/>
          <w:sz w:val="28"/>
          <w:szCs w:val="28"/>
        </w:rPr>
        <w:t>, замещающим</w:t>
      </w:r>
      <w:r>
        <w:rPr>
          <w:rFonts w:ascii="Times New Roman" w:hAnsi="Times New Roman" w:cs="Times New Roman"/>
          <w:sz w:val="28"/>
          <w:szCs w:val="28"/>
        </w:rPr>
        <w:t>и</w:t>
      </w:r>
      <w:r w:rsidR="00980A5D">
        <w:rPr>
          <w:rFonts w:ascii="Times New Roman" w:hAnsi="Times New Roman" w:cs="Times New Roman"/>
          <w:sz w:val="28"/>
          <w:szCs w:val="28"/>
        </w:rPr>
        <w:t xml:space="preserve">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Российской Федерации,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субъект</w:t>
      </w:r>
      <w:r>
        <w:rPr>
          <w:rFonts w:ascii="Times New Roman" w:hAnsi="Times New Roman" w:cs="Times New Roman"/>
          <w:sz w:val="28"/>
          <w:szCs w:val="28"/>
        </w:rPr>
        <w:t>ов</w:t>
      </w:r>
      <w:r w:rsidR="00980A5D">
        <w:rPr>
          <w:rFonts w:ascii="Times New Roman" w:hAnsi="Times New Roman" w:cs="Times New Roman"/>
          <w:sz w:val="28"/>
          <w:szCs w:val="28"/>
        </w:rPr>
        <w:t xml:space="preserve"> Российской Федерации, муниципальн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w:t>
      </w:r>
    </w:p>
    <w:p w:rsidR="00264554"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государственными и муниципальными служащими, замещающим</w:t>
      </w:r>
      <w:r w:rsidR="00734380">
        <w:rPr>
          <w:rFonts w:ascii="Times New Roman" w:hAnsi="Times New Roman" w:cs="Times New Roman"/>
          <w:sz w:val="28"/>
          <w:szCs w:val="28"/>
        </w:rPr>
        <w:t>и</w:t>
      </w:r>
      <w:r>
        <w:rPr>
          <w:rFonts w:ascii="Times New Roman" w:hAnsi="Times New Roman" w:cs="Times New Roman"/>
          <w:sz w:val="28"/>
          <w:szCs w:val="28"/>
        </w:rPr>
        <w:t xml:space="preserve"> должности, включенные в </w:t>
      </w:r>
      <w:hyperlink r:id="rId9"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6C1ECE"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работниками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36BF9" w:rsidRPr="003546FE" w:rsidRDefault="00980A5D" w:rsidP="00734380">
      <w:pPr>
        <w:pStyle w:val="ConsPlusNormal"/>
        <w:numPr>
          <w:ilvl w:val="0"/>
          <w:numId w:val="44"/>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history="1">
        <w:r>
          <w:t>перечень</w:t>
        </w:r>
      </w:hyperlink>
      <w:r>
        <w:t>, утвержденный Советом директоров Центрального банка Российской Федерации;</w:t>
      </w:r>
    </w:p>
    <w:p w:rsidR="00016177"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64554" w:rsidRPr="003546FE" w:rsidRDefault="00980A5D" w:rsidP="00AD768F">
      <w:pPr>
        <w:pStyle w:val="aa"/>
        <w:numPr>
          <w:ilvl w:val="0"/>
          <w:numId w:val="27"/>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Pr>
          <w:rFonts w:ascii="Times New Roman" w:hAnsi="Times New Roman" w:cs="Times New Roman"/>
          <w:sz w:val="28"/>
          <w:szCs w:val="28"/>
        </w:rPr>
        <w:br/>
      </w:r>
      <w:r>
        <w:rPr>
          <w:rFonts w:ascii="Times New Roman" w:hAnsi="Times New Roman" w:cs="Times New Roman"/>
          <w:sz w:val="28"/>
          <w:szCs w:val="28"/>
        </w:rPr>
        <w:t>(далее – гражданин):</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(поступающим на службу);</w:t>
      </w:r>
    </w:p>
    <w:p w:rsidR="0026455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в государственных корпорациях</w:t>
      </w:r>
      <w:r w:rsidR="00734380">
        <w:rPr>
          <w:rFonts w:ascii="Times New Roman" w:hAnsi="Times New Roman" w:cs="Times New Roman"/>
          <w:sz w:val="28"/>
          <w:szCs w:val="28"/>
        </w:rPr>
        <w:t xml:space="preserve"> (компаниях)</w:t>
      </w:r>
      <w:r>
        <w:rPr>
          <w:rFonts w:ascii="Times New Roman" w:hAnsi="Times New Roman" w:cs="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r>
        <w:rPr>
          <w:rFonts w:ascii="Times New Roman" w:hAnsi="Times New Roman" w:cs="Times New Roman"/>
          <w:sz w:val="28"/>
          <w:szCs w:val="28"/>
        </w:rPr>
        <w:lastRenderedPageBreak/>
        <w:t>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Pr>
          <w:rFonts w:ascii="Times New Roman" w:hAnsi="Times New Roman" w:cs="Times New Roman"/>
          <w:sz w:val="28"/>
          <w:szCs w:val="28"/>
        </w:rPr>
        <w:t>ой</w:t>
      </w:r>
      <w:r>
        <w:rPr>
          <w:rFonts w:ascii="Times New Roman" w:hAnsi="Times New Roman" w:cs="Times New Roman"/>
          <w:sz w:val="28"/>
          <w:szCs w:val="28"/>
        </w:rPr>
        <w:t xml:space="preserve"> в перечни, утвержденные нормативными актами фондов, локальными нормативными актами организаций;</w:t>
      </w:r>
    </w:p>
    <w:p w:rsidR="00FB0680"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C67D7B" w:rsidRPr="003546FE" w:rsidRDefault="00980A5D" w:rsidP="00AD768F">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cs="Times New Roman"/>
          <w:sz w:val="28"/>
          <w:szCs w:val="28"/>
        </w:rPr>
        <w:t xml:space="preserve"> в данном </w:t>
      </w:r>
      <w:r w:rsidR="007816AA">
        <w:rPr>
          <w:rFonts w:ascii="Times New Roman" w:hAnsi="Times New Roman" w:cs="Times New Roman"/>
          <w:sz w:val="28"/>
          <w:szCs w:val="28"/>
        </w:rPr>
        <w:t>государственном</w:t>
      </w:r>
      <w:r w:rsidR="00981341">
        <w:rPr>
          <w:rFonts w:ascii="Times New Roman" w:hAnsi="Times New Roman" w:cs="Times New Roman"/>
          <w:sz w:val="28"/>
          <w:szCs w:val="28"/>
        </w:rPr>
        <w:t xml:space="preserve"> органе</w:t>
      </w:r>
      <w:r>
        <w:rPr>
          <w:rFonts w:ascii="Times New Roman" w:hAnsi="Times New Roman" w:cs="Times New Roman"/>
          <w:sz w:val="28"/>
          <w:szCs w:val="28"/>
        </w:rPr>
        <w:t xml:space="preserve">, предусмотренной этим перечнем. </w:t>
      </w:r>
    </w:p>
    <w:p w:rsidR="00DA1458" w:rsidRPr="003546FE" w:rsidRDefault="00734380" w:rsidP="00734380">
      <w:pPr>
        <w:tabs>
          <w:tab w:val="left" w:pos="851"/>
        </w:tabs>
        <w:ind w:firstLine="567"/>
        <w:rPr>
          <w:rFonts w:ascii="Times New Roman" w:hAnsi="Times New Roman"/>
          <w:b/>
          <w:sz w:val="28"/>
          <w:szCs w:val="28"/>
        </w:rPr>
      </w:pPr>
      <w:r>
        <w:rPr>
          <w:rFonts w:ascii="Times New Roman" w:hAnsi="Times New Roman"/>
          <w:b/>
          <w:sz w:val="28"/>
          <w:szCs w:val="28"/>
        </w:rPr>
        <w:t xml:space="preserve"> </w:t>
      </w:r>
      <w:r w:rsidR="00980A5D">
        <w:rPr>
          <w:rFonts w:ascii="Times New Roman" w:hAnsi="Times New Roman"/>
          <w:b/>
          <w:sz w:val="28"/>
          <w:szCs w:val="28"/>
        </w:rPr>
        <w:t>Обязательность представления сведений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 обязанностей.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8217B2">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DA1458" w:rsidRPr="003546FE" w:rsidRDefault="00980A5D" w:rsidP="00767EB3">
      <w:pPr>
        <w:pStyle w:val="aa"/>
        <w:numPr>
          <w:ilvl w:val="0"/>
          <w:numId w:val="46"/>
        </w:num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cs="Times New Roman"/>
          <w:sz w:val="28"/>
          <w:szCs w:val="28"/>
        </w:rPr>
        <w:t xml:space="preserve"> и др.</w:t>
      </w:r>
      <w:r>
        <w:rPr>
          <w:rFonts w:ascii="Times New Roman" w:hAnsi="Times New Roman" w:cs="Times New Roman"/>
          <w:sz w:val="28"/>
          <w:szCs w:val="28"/>
        </w:rPr>
        <w:t>);</w:t>
      </w:r>
    </w:p>
    <w:p w:rsidR="00AF3313" w:rsidRPr="003546FE" w:rsidRDefault="00980A5D" w:rsidP="00767EB3">
      <w:pPr>
        <w:pStyle w:val="aa"/>
        <w:numPr>
          <w:ilvl w:val="0"/>
          <w:numId w:val="46"/>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w:t>
      </w:r>
      <w:r w:rsidR="00655BC1" w:rsidRPr="00FB1C37">
        <w:rPr>
          <w:rFonts w:ascii="Times New Roman" w:hAnsi="Times New Roman" w:cs="Times New Roman"/>
          <w:sz w:val="28"/>
          <w:szCs w:val="28"/>
        </w:rPr>
        <w:t xml:space="preserve">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cs="Times New Roman"/>
          <w:sz w:val="28"/>
          <w:szCs w:val="28"/>
        </w:rPr>
        <w:t>, и др.</w:t>
      </w:r>
      <w:r>
        <w:rPr>
          <w:rFonts w:ascii="Times New Roman" w:hAnsi="Times New Roman" w:cs="Times New Roman"/>
          <w:sz w:val="28"/>
          <w:szCs w:val="28"/>
        </w:rPr>
        <w:t>).</w:t>
      </w:r>
    </w:p>
    <w:p w:rsidR="002C454B"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cs="Times New Roman"/>
          <w:sz w:val="28"/>
          <w:szCs w:val="28"/>
        </w:rPr>
        <w:t>,</w:t>
      </w:r>
      <w:r>
        <w:rPr>
          <w:rFonts w:ascii="Times New Roman" w:hAnsi="Times New Roman" w:cs="Times New Roman"/>
          <w:sz w:val="28"/>
          <w:szCs w:val="28"/>
        </w:rPr>
        <w:t xml:space="preserve"> убытия в служебную командировку или отпуск.</w:t>
      </w:r>
    </w:p>
    <w:p w:rsidR="0003389D" w:rsidRPr="00AD768F" w:rsidRDefault="00980A5D" w:rsidP="00AD768F">
      <w:pPr>
        <w:pStyle w:val="aa"/>
        <w:numPr>
          <w:ilvl w:val="0"/>
          <w:numId w:val="27"/>
        </w:numPr>
        <w:tabs>
          <w:tab w:val="left" w:pos="851"/>
          <w:tab w:val="left" w:pos="1134"/>
        </w:tabs>
        <w:ind w:left="0" w:firstLine="709"/>
        <w:rPr>
          <w:rFonts w:ascii="Times New Roman" w:hAnsi="Times New Roman"/>
          <w:sz w:val="28"/>
          <w:szCs w:val="28"/>
        </w:rPr>
      </w:pPr>
      <w:r w:rsidRPr="00AD768F">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cs="Times New Roman"/>
          <w:sz w:val="28"/>
          <w:szCs w:val="28"/>
        </w:rPr>
        <w:t>сведения представляются в последний рабочий день</w:t>
      </w:r>
      <w:r w:rsidR="0003389D" w:rsidRPr="00AD768F">
        <w:rPr>
          <w:rFonts w:ascii="Times New Roman" w:hAnsi="Times New Roman" w:cs="Times New Roman"/>
          <w:sz w:val="28"/>
          <w:szCs w:val="28"/>
        </w:rPr>
        <w:t>. В нерабочий день сведения</w:t>
      </w:r>
      <w:r w:rsidR="00BB2E19" w:rsidRPr="00AD768F">
        <w:rPr>
          <w:rFonts w:ascii="Times New Roman" w:hAnsi="Times New Roman" w:cs="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11EEF" w:rsidRPr="003546FE" w:rsidRDefault="00980A5D" w:rsidP="00AD768F">
      <w:pPr>
        <w:pStyle w:val="aa"/>
        <w:numPr>
          <w:ilvl w:val="0"/>
          <w:numId w:val="27"/>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AD768F">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3546FE" w:rsidRDefault="00980A5D" w:rsidP="00AD768F">
      <w:pPr>
        <w:pStyle w:val="aa"/>
        <w:numPr>
          <w:ilvl w:val="0"/>
          <w:numId w:val="27"/>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93364" w:rsidRPr="003546FE" w:rsidRDefault="00980A5D" w:rsidP="00767EB3">
      <w:pPr>
        <w:pStyle w:val="aa"/>
        <w:numPr>
          <w:ilvl w:val="0"/>
          <w:numId w:val="47"/>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t>г</w:t>
      </w:r>
      <w:r>
        <w:rPr>
          <w:rFonts w:ascii="Times New Roman" w:hAnsi="Times New Roman" w:cs="Times New Roman"/>
          <w:sz w:val="28"/>
          <w:szCs w:val="28"/>
        </w:rPr>
        <w:t>ражданин представляет:</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lastRenderedPageBreak/>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00096ED3" w:rsidRPr="00F63045">
        <w:rPr>
          <w:rFonts w:ascii="Times New Roman" w:hAnsi="Times New Roman" w:cs="Times New Roman"/>
          <w:sz w:val="28"/>
          <w:szCs w:val="28"/>
        </w:rPr>
        <w:t>сведения о счетах в банках и иных кредитных организациях, ценных бумагах</w:t>
      </w:r>
      <w:r w:rsidR="00AD7266" w:rsidRPr="00F63045">
        <w:rPr>
          <w:rFonts w:ascii="Times New Roman" w:hAnsi="Times New Roman" w:cs="Times New Roman"/>
          <w:sz w:val="28"/>
          <w:szCs w:val="28"/>
        </w:rPr>
        <w:t>,</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3546FE" w:rsidRDefault="00980A5D" w:rsidP="00767EB3">
      <w:pPr>
        <w:pStyle w:val="aa"/>
        <w:numPr>
          <w:ilvl w:val="0"/>
          <w:numId w:val="47"/>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 xml:space="preserve">и несовершеннолетним детям на праве собственности, сведения </w:t>
      </w:r>
      <w:r w:rsidR="00096ED3" w:rsidRPr="00F63045">
        <w:rPr>
          <w:rFonts w:ascii="Times New Roman" w:hAnsi="Times New Roman" w:cs="Times New Roman"/>
          <w:sz w:val="28"/>
          <w:szCs w:val="28"/>
        </w:rPr>
        <w:t>о счетах в банках и иных кредитных организациях</w:t>
      </w:r>
      <w:r w:rsidRPr="00F63045">
        <w:rPr>
          <w:rFonts w:ascii="Times New Roman" w:hAnsi="Times New Roman" w:cs="Times New Roman"/>
          <w:sz w:val="28"/>
          <w:szCs w:val="28"/>
        </w:rPr>
        <w:t>, ценных бумагах,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D54078" w:rsidRPr="003546FE" w:rsidRDefault="00980A5D" w:rsidP="00734380">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CE5E0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D54078" w:rsidRPr="003546FE"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F97088" w:rsidRPr="00F97088"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F97088"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D38F8" w:rsidRDefault="008D38F8" w:rsidP="00AD768F">
      <w:pPr>
        <w:pStyle w:val="aa"/>
        <w:numPr>
          <w:ilvl w:val="0"/>
          <w:numId w:val="27"/>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F168FD" w:rsidRPr="007816AA" w:rsidRDefault="00096ED3" w:rsidP="00AD768F">
      <w:pPr>
        <w:pStyle w:val="aa"/>
        <w:numPr>
          <w:ilvl w:val="0"/>
          <w:numId w:val="27"/>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р</w:t>
      </w:r>
      <w:r w:rsidR="00F168FD" w:rsidRPr="007816AA">
        <w:rPr>
          <w:rFonts w:ascii="Times New Roman" w:hAnsi="Times New Roman" w:cs="Times New Roman"/>
          <w:sz w:val="28"/>
          <w:szCs w:val="28"/>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00F168FD" w:rsidRPr="007816AA">
        <w:rPr>
          <w:rFonts w:ascii="Times New Roman" w:hAnsi="Times New Roman"/>
          <w:sz w:val="28"/>
          <w:szCs w:val="28"/>
        </w:rPr>
        <w:t xml:space="preserve">,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r w:rsidR="007816AA" w:rsidRPr="007816AA">
        <w:rPr>
          <w:rFonts w:ascii="Times New Roman" w:hAnsi="Times New Roman"/>
          <w:sz w:val="28"/>
          <w:szCs w:val="28"/>
        </w:rPr>
        <w:t xml:space="preserve"> </w:t>
      </w:r>
      <w:r w:rsidR="00F168FD" w:rsidRPr="007816AA">
        <w:rPr>
          <w:rFonts w:ascii="Times New Roman" w:hAnsi="Times New Roman"/>
          <w:sz w:val="28"/>
          <w:szCs w:val="28"/>
        </w:rPr>
        <w:t xml:space="preserve"> </w:t>
      </w:r>
    </w:p>
    <w:p w:rsidR="00F168FD" w:rsidRPr="00310B1C" w:rsidRDefault="00F168FD" w:rsidP="00AD768F">
      <w:pPr>
        <w:tabs>
          <w:tab w:val="left" w:pos="851"/>
        </w:tabs>
        <w:autoSpaceDE w:val="0"/>
        <w:autoSpaceDN w:val="0"/>
        <w:adjustRightInd w:val="0"/>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cs="Times New Roman"/>
          <w:sz w:val="28"/>
          <w:szCs w:val="28"/>
        </w:rPr>
        <w:t>заключ</w:t>
      </w:r>
      <w:r w:rsidR="00105EFF" w:rsidRPr="00310B1C">
        <w:rPr>
          <w:rFonts w:ascii="Times New Roman" w:hAnsi="Times New Roman" w:cs="Times New Roman"/>
          <w:sz w:val="28"/>
          <w:szCs w:val="28"/>
        </w:rPr>
        <w:t>ен</w:t>
      </w:r>
      <w:r w:rsidRPr="00310B1C">
        <w:rPr>
          <w:rFonts w:ascii="Times New Roman" w:hAnsi="Times New Roman" w:cs="Times New Roman"/>
          <w:sz w:val="28"/>
          <w:szCs w:val="28"/>
        </w:rPr>
        <w:t xml:space="preserve"> трудов</w:t>
      </w:r>
      <w:r w:rsidR="00105EFF" w:rsidRPr="00310B1C">
        <w:rPr>
          <w:rFonts w:ascii="Times New Roman" w:hAnsi="Times New Roman" w:cs="Times New Roman"/>
          <w:sz w:val="28"/>
          <w:szCs w:val="28"/>
        </w:rPr>
        <w:t>ой</w:t>
      </w:r>
      <w:r w:rsidRPr="00310B1C">
        <w:rPr>
          <w:rFonts w:ascii="Times New Roman" w:hAnsi="Times New Roman" w:cs="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cs="Times New Roman"/>
          <w:sz w:val="28"/>
          <w:szCs w:val="28"/>
        </w:rPr>
        <w:t>у другого работодателя</w:t>
      </w:r>
      <w:r w:rsidRPr="00310B1C">
        <w:rPr>
          <w:rFonts w:ascii="Times New Roman" w:hAnsi="Times New Roman" w:cs="Times New Roman"/>
          <w:sz w:val="28"/>
          <w:szCs w:val="28"/>
        </w:rPr>
        <w:t>)</w:t>
      </w:r>
      <w:r w:rsidR="00105EFF" w:rsidRPr="00310B1C">
        <w:rPr>
          <w:rFonts w:ascii="Times New Roman" w:hAnsi="Times New Roman" w:cs="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w:t>
      </w:r>
      <w:r w:rsidR="00105EFF" w:rsidRPr="00310B1C">
        <w:rPr>
          <w:rFonts w:ascii="Times New Roman" w:hAnsi="Times New Roman"/>
          <w:sz w:val="28"/>
          <w:szCs w:val="28"/>
        </w:rPr>
        <w:lastRenderedPageBreak/>
        <w:t xml:space="preserve">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D54078" w:rsidRPr="003546FE" w:rsidRDefault="00980A5D" w:rsidP="00AD768F">
      <w:pPr>
        <w:pStyle w:val="aa"/>
        <w:numPr>
          <w:ilvl w:val="0"/>
          <w:numId w:val="27"/>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734380">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305AAA"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734380">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337"/>
        <w:gridCol w:w="5899"/>
      </w:tblGrid>
      <w:tr w:rsidR="00664171" w:rsidRPr="003546FE" w:rsidTr="00EE4B15">
        <w:tc>
          <w:tcPr>
            <w:tcW w:w="9462" w:type="dxa"/>
            <w:gridSpan w:val="2"/>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sidR="0096761C">
              <w:rPr>
                <w:rFonts w:ascii="Times New Roman" w:hAnsi="Times New Roman" w:cs="Times New Roman"/>
                <w:sz w:val="28"/>
                <w:szCs w:val="28"/>
              </w:rPr>
              <w:br/>
            </w:r>
            <w:r>
              <w:rPr>
                <w:rFonts w:ascii="Times New Roman" w:hAnsi="Times New Roman" w:cs="Times New Roman"/>
                <w:sz w:val="28"/>
                <w:szCs w:val="28"/>
              </w:rPr>
              <w:t>(за отчетный 2016 г.)</w:t>
            </w:r>
          </w:p>
        </w:tc>
      </w:tr>
      <w:tr w:rsidR="00664171" w:rsidRPr="003546FE" w:rsidTr="00EE4B15">
        <w:tc>
          <w:tcPr>
            <w:tcW w:w="3402" w:type="dxa"/>
            <w:shd w:val="clear" w:color="auto" w:fill="auto"/>
          </w:tcPr>
          <w:p w:rsidR="00736BF9" w:rsidRPr="003546FE" w:rsidRDefault="00980A5D" w:rsidP="00322935">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664171" w:rsidRPr="003546FE" w:rsidTr="00EE4B15">
        <w:tc>
          <w:tcPr>
            <w:tcW w:w="3402"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Брак заключен в ЗАГСе в марте 2017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7215ED" w:rsidRPr="003546FE" w:rsidTr="00EE4B15">
        <w:tc>
          <w:tcPr>
            <w:tcW w:w="9462" w:type="dxa"/>
            <w:gridSpan w:val="2"/>
            <w:shd w:val="clear" w:color="auto" w:fill="auto"/>
          </w:tcPr>
          <w:p w:rsidR="00736BF9" w:rsidRPr="003546FE" w:rsidRDefault="00980A5D" w:rsidP="00734380">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734380">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8C0CA9" w:rsidRPr="003546FE" w:rsidRDefault="00734380" w:rsidP="00322935">
            <w:pPr>
              <w:ind w:left="34" w:firstLine="0"/>
              <w:rPr>
                <w:rFonts w:ascii="Times New Roman" w:hAnsi="Times New Roman" w:cs="Times New Roman"/>
                <w:sz w:val="28"/>
                <w:szCs w:val="28"/>
              </w:rPr>
            </w:pPr>
            <w:r>
              <w:rPr>
                <w:rFonts w:ascii="Times New Roman" w:hAnsi="Times New Roman" w:cs="Times New Roman"/>
                <w:sz w:val="28"/>
                <w:szCs w:val="28"/>
              </w:rPr>
              <w:t>с</w:t>
            </w:r>
            <w:r w:rsidR="00980A5D">
              <w:rPr>
                <w:rFonts w:ascii="Times New Roman" w:hAnsi="Times New Roman" w:cs="Times New Roman"/>
                <w:sz w:val="28"/>
                <w:szCs w:val="28"/>
              </w:rPr>
              <w:t>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cs="Times New Roman"/>
          <w:sz w:val="28"/>
          <w:szCs w:val="28"/>
        </w:rPr>
      </w:pP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3546FE" w:rsidTr="00220B63">
        <w:trPr>
          <w:trHeight w:val="435"/>
        </w:trPr>
        <w:tc>
          <w:tcPr>
            <w:tcW w:w="9462" w:type="dxa"/>
            <w:gridSpan w:val="2"/>
          </w:tcPr>
          <w:p w:rsidR="007215ED"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в ноябре 2016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12 декабря 2016 года и вступило в законную силу 12 января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в марте 2017 года </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2016 года) служащий (работник) состоял в браке</w:t>
            </w:r>
          </w:p>
        </w:tc>
      </w:tr>
      <w:tr w:rsidR="00D54078" w:rsidRPr="003546FE" w:rsidTr="00D3710C">
        <w:trPr>
          <w:trHeight w:val="435"/>
        </w:trPr>
        <w:tc>
          <w:tcPr>
            <w:tcW w:w="9462" w:type="dxa"/>
            <w:gridSpan w:val="2"/>
          </w:tcPr>
          <w:p w:rsidR="00D54078" w:rsidRPr="003546FE" w:rsidRDefault="00980A5D" w:rsidP="0096761C">
            <w:pPr>
              <w:ind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96761C">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1 июля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2 августа 2017 года </w:t>
            </w:r>
          </w:p>
        </w:tc>
        <w:tc>
          <w:tcPr>
            <w:tcW w:w="6060"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4 июля 2017 года и вступило в законную силу 4 августа 2017 г.</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D54078" w:rsidRPr="003546FE" w:rsidRDefault="00980A5D" w:rsidP="0096761C">
      <w:pPr>
        <w:ind w:firstLine="567"/>
        <w:rPr>
          <w:rFonts w:ascii="Times New Roman" w:hAnsi="Times New Roman" w:cs="Times New Roman"/>
          <w:b/>
          <w:sz w:val="28"/>
          <w:szCs w:val="28"/>
        </w:rPr>
      </w:pPr>
      <w:r>
        <w:rPr>
          <w:rFonts w:ascii="Times New Roman" w:hAnsi="Times New Roman" w:cs="Times New Roman"/>
          <w:b/>
          <w:sz w:val="28"/>
          <w:szCs w:val="28"/>
        </w:rPr>
        <w:t>Несовершеннолетние дети</w:t>
      </w:r>
    </w:p>
    <w:p w:rsidR="00D54078"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721"/>
      </w:tblGrid>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31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1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2016 года. Таким образом, по состоянию на отчетную дату (1 августа 2016 года) он еще являлся несовершеннолетним</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17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C67D7B"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F646FA"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BF59E5"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E54BF0" w:rsidRPr="003546FE" w:rsidRDefault="00980A5D" w:rsidP="00767EB3">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w:t>
      </w:r>
      <w:r>
        <w:rPr>
          <w:rFonts w:ascii="Times New Roman" w:hAnsi="Times New Roman" w:cs="Times New Roman"/>
          <w:sz w:val="28"/>
          <w:szCs w:val="28"/>
        </w:rPr>
        <w:t xml:space="preserve">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FE26A5" w:rsidRPr="00FE26A5" w:rsidRDefault="00980A5D" w:rsidP="0096761C">
      <w:pPr>
        <w:pStyle w:val="aa"/>
        <w:numPr>
          <w:ilvl w:val="0"/>
          <w:numId w:val="27"/>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Style w:val="a7"/>
        <w:tblW w:w="0" w:type="auto"/>
        <w:tblLook w:val="04A0" w:firstRow="1" w:lastRow="0" w:firstColumn="1" w:lastColumn="0" w:noHBand="0" w:noVBand="1"/>
      </w:tblPr>
      <w:tblGrid>
        <w:gridCol w:w="3336"/>
        <w:gridCol w:w="6008"/>
      </w:tblGrid>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784969"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3546FE" w:rsidTr="00B30448">
        <w:tc>
          <w:tcPr>
            <w:tcW w:w="3369" w:type="dxa"/>
          </w:tcPr>
          <w:p w:rsidR="00A33FC4" w:rsidRPr="003546FE" w:rsidRDefault="00980A5D" w:rsidP="00FB1C37">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3546FE" w:rsidRDefault="00980A5D" w:rsidP="00FB1C37">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3546FE" w:rsidTr="00F646FA">
        <w:tc>
          <w:tcPr>
            <w:tcW w:w="3369" w:type="dxa"/>
            <w:tcBorders>
              <w:bottom w:val="single" w:sz="4" w:space="0" w:color="auto"/>
            </w:tcBorders>
          </w:tcPr>
          <w:p w:rsidR="001D66AF"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20B63" w:rsidRPr="003546FE" w:rsidTr="00F646FA">
        <w:tc>
          <w:tcPr>
            <w:tcW w:w="3369" w:type="dxa"/>
            <w:shd w:val="clear" w:color="auto" w:fill="FFFFFF" w:themeFill="background1"/>
          </w:tcPr>
          <w:p w:rsidR="00220B63"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FA7EE8" w:rsidRPr="003546FE" w:rsidRDefault="00980A5D" w:rsidP="0096761C">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3546FE" w:rsidRDefault="00B30448" w:rsidP="00767EB3">
      <w:pPr>
        <w:rPr>
          <w:rFonts w:ascii="Times New Roman" w:hAnsi="Times New Roman"/>
          <w:sz w:val="28"/>
          <w:szCs w:val="28"/>
        </w:rPr>
      </w:pPr>
    </w:p>
    <w:p w:rsidR="00BF3B5B"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cs="Times New Roman"/>
          <w:b/>
          <w:sz w:val="28"/>
          <w:szCs w:val="28"/>
        </w:rPr>
      </w:pPr>
    </w:p>
    <w:p w:rsidR="00176BF4" w:rsidRPr="00AD768F"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Pr>
          <w:rFonts w:ascii="Times New Roman" w:hAnsi="Times New Roman" w:cs="Times New Roman"/>
          <w:sz w:val="28"/>
          <w:szCs w:val="28"/>
        </w:rPr>
        <w:t xml:space="preserve"> и является </w:t>
      </w:r>
      <w:r w:rsidR="00096ED3" w:rsidRPr="00450F29">
        <w:rPr>
          <w:rFonts w:ascii="Times New Roman" w:hAnsi="Times New Roman" w:cs="Times New Roman"/>
          <w:sz w:val="28"/>
          <w:szCs w:val="28"/>
          <w:highlight w:val="yellow"/>
        </w:rPr>
        <w:t xml:space="preserve"> </w:t>
      </w:r>
      <w:r w:rsidR="00096ED3" w:rsidRPr="00AD768F">
        <w:rPr>
          <w:rFonts w:ascii="Times New Roman" w:hAnsi="Times New Roman" w:cs="Times New Roman"/>
          <w:sz w:val="28"/>
          <w:szCs w:val="28"/>
        </w:rPr>
        <w:t>унифицированной для всех лиц, на которых распространяется обязанность представлять сведения.</w:t>
      </w:r>
    </w:p>
    <w:p w:rsidR="00C818EA" w:rsidRDefault="00980A5D" w:rsidP="00767EB3">
      <w:pPr>
        <w:pStyle w:val="aa"/>
        <w:numPr>
          <w:ilvl w:val="0"/>
          <w:numId w:val="27"/>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sidR="00450F29">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Pr>
          <w:rFonts w:ascii="Times New Roman" w:hAnsi="Times New Roman" w:cs="Times New Roman"/>
          <w:sz w:val="28"/>
          <w:szCs w:val="28"/>
        </w:rPr>
        <w:t>.</w:t>
      </w:r>
      <w:r w:rsidR="00C818EA" w:rsidRPr="00C818EA">
        <w:rPr>
          <w:rFonts w:ascii="Times New Roman" w:hAnsi="Times New Roman" w:cs="Times New Roman"/>
          <w:sz w:val="28"/>
          <w:szCs w:val="28"/>
        </w:rPr>
        <w:t xml:space="preserve"> </w:t>
      </w:r>
      <w:r w:rsidR="00C818EA" w:rsidRPr="00450F29">
        <w:rPr>
          <w:rFonts w:ascii="Times New Roman" w:hAnsi="Times New Roman" w:cs="Times New Roman"/>
          <w:sz w:val="28"/>
          <w:szCs w:val="28"/>
        </w:rPr>
        <w:t xml:space="preserve">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 </w:t>
      </w:r>
    </w:p>
    <w:p w:rsidR="00450F29" w:rsidRPr="00C818EA" w:rsidRDefault="00C818EA" w:rsidP="0096761C">
      <w:pPr>
        <w:ind w:firstLine="567"/>
        <w:rPr>
          <w:rFonts w:ascii="Times New Roman" w:hAnsi="Times New Roman" w:cs="Times New Roman"/>
          <w:sz w:val="28"/>
          <w:szCs w:val="28"/>
        </w:rPr>
      </w:pPr>
      <w:r w:rsidRPr="00C818EA">
        <w:rPr>
          <w:rFonts w:ascii="Times New Roman" w:hAnsi="Times New Roman" w:cs="Times New Roman"/>
          <w:sz w:val="28"/>
          <w:szCs w:val="28"/>
        </w:rPr>
        <w:t>Не рекомендуется заполнять справку в рукописном виде</w:t>
      </w:r>
      <w:r>
        <w:rPr>
          <w:rFonts w:ascii="Times New Roman" w:hAnsi="Times New Roman" w:cs="Times New Roman"/>
          <w:sz w:val="28"/>
          <w:szCs w:val="28"/>
        </w:rPr>
        <w:t>.</w:t>
      </w:r>
    </w:p>
    <w:p w:rsidR="00450F29" w:rsidRPr="00AD768F" w:rsidRDefault="00450F29"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00980A5D"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00980A5D"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00980A5D" w:rsidRPr="00450F29">
        <w:rPr>
          <w:rFonts w:ascii="Times New Roman" w:hAnsi="Times New Roman" w:cs="Times New Roman"/>
          <w:sz w:val="28"/>
          <w:szCs w:val="28"/>
        </w:rPr>
        <w:t xml:space="preserve"> специального программного обеспечения «Справки БК»</w:t>
      </w:r>
      <w:r w:rsidR="00835D01">
        <w:rPr>
          <w:rFonts w:ascii="Times New Roman" w:hAnsi="Times New Roman" w:cs="Times New Roman"/>
          <w:sz w:val="28"/>
          <w:szCs w:val="28"/>
        </w:rPr>
        <w:t xml:space="preserve"> (далее – СПО «Справки БК»)</w:t>
      </w:r>
      <w:r w:rsidR="00980A5D" w:rsidRPr="00450F29">
        <w:rPr>
          <w:rFonts w:ascii="Times New Roman" w:hAnsi="Times New Roman" w:cs="Times New Roman"/>
          <w:sz w:val="28"/>
          <w:szCs w:val="28"/>
        </w:rPr>
        <w:t>, размещенного на</w:t>
      </w:r>
      <w:r w:rsidR="00A87501" w:rsidRPr="00450F29">
        <w:rPr>
          <w:rFonts w:ascii="Times New Roman" w:hAnsi="Times New Roman" w:cs="Times New Roman"/>
          <w:sz w:val="28"/>
          <w:szCs w:val="28"/>
        </w:rPr>
        <w:t xml:space="preserve"> официальном сайте Президента Российской Федерации и на</w:t>
      </w:r>
      <w:r w:rsidR="00980A5D" w:rsidRPr="00450F29">
        <w:rPr>
          <w:rFonts w:ascii="Times New Roman" w:hAnsi="Times New Roman" w:cs="Times New Roman"/>
          <w:sz w:val="28"/>
          <w:szCs w:val="28"/>
        </w:rPr>
        <w:t xml:space="preserve"> </w:t>
      </w:r>
      <w:r w:rsidR="00F845FA">
        <w:rPr>
          <w:rFonts w:ascii="Times New Roman" w:hAnsi="Times New Roman" w:cs="Times New Roman"/>
          <w:sz w:val="28"/>
          <w:szCs w:val="28"/>
        </w:rPr>
        <w:t>Ф</w:t>
      </w:r>
      <w:r w:rsidR="00980A5D" w:rsidRPr="00450F29">
        <w:rPr>
          <w:rFonts w:ascii="Times New Roman" w:hAnsi="Times New Roman" w:cs="Times New Roman"/>
          <w:sz w:val="28"/>
          <w:szCs w:val="28"/>
        </w:rPr>
        <w:t>едеральном портале государственной службы и управленческих кадров</w:t>
      </w:r>
      <w:r w:rsidR="00F845FA">
        <w:rPr>
          <w:rFonts w:ascii="Times New Roman" w:hAnsi="Times New Roman" w:cs="Times New Roman"/>
          <w:sz w:val="28"/>
          <w:szCs w:val="28"/>
        </w:rPr>
        <w:t>,</w:t>
      </w:r>
      <w:r w:rsidR="00C818EA">
        <w:rPr>
          <w:rFonts w:ascii="Times New Roman" w:hAnsi="Times New Roman" w:cs="Times New Roman"/>
          <w:sz w:val="28"/>
          <w:szCs w:val="28"/>
        </w:rPr>
        <w:t xml:space="preserve"> </w:t>
      </w:r>
      <w:r w:rsidR="00C818EA" w:rsidRPr="00AD768F">
        <w:rPr>
          <w:rFonts w:ascii="Times New Roman" w:hAnsi="Times New Roman" w:cs="Times New Roman"/>
          <w:sz w:val="28"/>
          <w:szCs w:val="28"/>
        </w:rPr>
        <w:t>личной подписью заверяется только последний лист справки</w:t>
      </w:r>
      <w:r w:rsidR="00980A5D" w:rsidRPr="00AD768F">
        <w:rPr>
          <w:rFonts w:ascii="Times New Roman" w:hAnsi="Times New Roman" w:cs="Times New Roman"/>
          <w:sz w:val="28"/>
          <w:szCs w:val="28"/>
        </w:rPr>
        <w:t>.</w:t>
      </w:r>
    </w:p>
    <w:p w:rsidR="00FB1C37" w:rsidRDefault="00096ED3" w:rsidP="00767EB3">
      <w:pPr>
        <w:pStyle w:val="aa"/>
        <w:numPr>
          <w:ilvl w:val="0"/>
          <w:numId w:val="27"/>
        </w:numPr>
        <w:ind w:left="0" w:firstLine="709"/>
        <w:rPr>
          <w:rFonts w:ascii="Times New Roman" w:hAnsi="Times New Roman" w:cs="Times New Roman"/>
          <w:sz w:val="28"/>
          <w:szCs w:val="28"/>
        </w:rPr>
      </w:pPr>
      <w:r w:rsidRPr="00C818EA">
        <w:rPr>
          <w:rFonts w:ascii="Times New Roman" w:hAnsi="Times New Roman" w:cs="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cs="Times New Roman"/>
          <w:sz w:val="28"/>
          <w:szCs w:val="28"/>
        </w:rPr>
      </w:pPr>
    </w:p>
    <w:p w:rsidR="00F142D8" w:rsidRPr="003546FE" w:rsidRDefault="00980A5D" w:rsidP="00FB1C37">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cs="Times New Roman"/>
          <w:b/>
          <w:sz w:val="28"/>
          <w:szCs w:val="28"/>
        </w:rPr>
      </w:pPr>
    </w:p>
    <w:p w:rsidR="00AA4287" w:rsidRPr="003546FE" w:rsidRDefault="00980A5D" w:rsidP="00767EB3">
      <w:pPr>
        <w:pStyle w:val="aa"/>
        <w:numPr>
          <w:ilvl w:val="0"/>
          <w:numId w:val="27"/>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85402F" w:rsidRPr="003546FE" w:rsidRDefault="00096ED3" w:rsidP="00767EB3">
      <w:pPr>
        <w:tabs>
          <w:tab w:val="left" w:pos="851"/>
        </w:tabs>
        <w:ind w:firstLine="567"/>
        <w:rPr>
          <w:rStyle w:val="a8"/>
          <w:rFonts w:ascii="Times New Roman" w:hAnsi="Times New Roman" w:cs="Times New Roman"/>
          <w:color w:val="000000"/>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sidR="0089698D">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Pr="00096ED3">
        <w:rPr>
          <w:rFonts w:ascii="Times New Roman" w:hAnsi="Times New Roman"/>
          <w:sz w:val="28"/>
          <w:szCs w:val="28"/>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sidR="00980A5D">
        <w:rPr>
          <w:rStyle w:val="a8"/>
          <w:rFonts w:ascii="Times New Roman" w:hAnsi="Times New Roman" w:cs="Times New Roman"/>
          <w:color w:val="000000"/>
          <w:sz w:val="28"/>
          <w:szCs w:val="28"/>
        </w:rPr>
        <w:t>.</w:t>
      </w:r>
    </w:p>
    <w:p w:rsidR="00A206FC" w:rsidRDefault="00980A5D" w:rsidP="00767EB3">
      <w:pPr>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свидетельства о рождении, дата выдачи и орган, выдавший данное свидетельство. </w:t>
      </w:r>
    </w:p>
    <w:p w:rsidR="00BD1502" w:rsidRPr="003546FE" w:rsidRDefault="00980A5D" w:rsidP="00767EB3">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sidR="0057385C">
        <w:rPr>
          <w:rFonts w:ascii="Times New Roman" w:hAnsi="Times New Roman" w:cs="Times New Roman"/>
          <w:sz w:val="28"/>
          <w:szCs w:val="28"/>
        </w:rPr>
        <w:t>ю</w:t>
      </w:r>
      <w:r w:rsidR="00096ED3" w:rsidRPr="00096ED3">
        <w:rPr>
          <w:rFonts w:ascii="Times New Roman" w:hAnsi="Times New Roman" w:cs="Times New Roman"/>
          <w:sz w:val="28"/>
          <w:szCs w:val="28"/>
        </w:rPr>
        <w:t xml:space="preserve">тся только в именительном падеже. </w:t>
      </w:r>
    </w:p>
    <w:p w:rsidR="00134420" w:rsidRPr="003546FE" w:rsidRDefault="00096ED3" w:rsidP="00767EB3">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980A5D" w:rsidRPr="003546FE"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p>
    <w:p w:rsidR="00524E5A"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00096ED3" w:rsidRPr="00096ED3">
        <w:rPr>
          <w:rFonts w:ascii="Times New Roman" w:hAnsi="Times New Roman" w:cs="Times New Roman"/>
          <w:sz w:val="28"/>
          <w:szCs w:val="28"/>
        </w:rPr>
        <w:t>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6E505C" w:rsidRPr="003546FE" w:rsidRDefault="00F362DC" w:rsidP="00FB1C37">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 xml:space="preserve">с использованием СПО «Справки БК», </w:t>
      </w:r>
      <w:r w:rsidR="00FC3826">
        <w:rPr>
          <w:rFonts w:ascii="Times New Roman" w:hAnsi="Times New Roman" w:cs="Times New Roman"/>
          <w:sz w:val="28"/>
          <w:szCs w:val="28"/>
        </w:rPr>
        <w:t xml:space="preserve">рекомендуется указывать </w:t>
      </w:r>
      <w:r w:rsidR="00096ED3" w:rsidRPr="00096ED3">
        <w:rPr>
          <w:rFonts w:ascii="Times New Roman" w:hAnsi="Times New Roman" w:cs="Times New Roman"/>
          <w:sz w:val="28"/>
          <w:szCs w:val="28"/>
        </w:rPr>
        <w:t>страховой номер индивидуального лицевого счета (СНИЛС).</w:t>
      </w:r>
    </w:p>
    <w:p w:rsidR="006E505C" w:rsidRPr="003546FE" w:rsidRDefault="006E505C" w:rsidP="009D662F">
      <w:pPr>
        <w:pStyle w:val="ConsPlusNonformat"/>
        <w:tabs>
          <w:tab w:val="left" w:pos="851"/>
        </w:tabs>
        <w:ind w:firstLine="851"/>
        <w:rPr>
          <w:rFonts w:ascii="Times New Roman" w:hAnsi="Times New Roman" w:cs="Times New Roman"/>
          <w:sz w:val="28"/>
          <w:szCs w:val="28"/>
        </w:rPr>
      </w:pPr>
    </w:p>
    <w:p w:rsidR="00FF7FF4" w:rsidRDefault="00FF7FF4"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96761C" w:rsidRDefault="0096761C">
      <w:pPr>
        <w:rPr>
          <w:rFonts w:ascii="Times New Roman" w:hAnsi="Times New Roman" w:cs="Times New Roman"/>
          <w:sz w:val="28"/>
          <w:szCs w:val="28"/>
        </w:rPr>
      </w:pPr>
      <w:r>
        <w:rPr>
          <w:rFonts w:ascii="Times New Roman" w:hAnsi="Times New Roman" w:cs="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t>РАЗДЕЛ 1. СВЕДЕНИЯ О ДОХОДАХ</w:t>
      </w:r>
    </w:p>
    <w:p w:rsidR="007B5536" w:rsidRPr="003546FE" w:rsidRDefault="007B5536" w:rsidP="009D662F">
      <w:pPr>
        <w:ind w:firstLine="851"/>
        <w:jc w:val="center"/>
        <w:rPr>
          <w:rFonts w:ascii="Times New Roman" w:hAnsi="Times New Roman" w:cs="Times New Roman"/>
          <w:b/>
          <w:sz w:val="28"/>
          <w:szCs w:val="28"/>
        </w:rPr>
      </w:pPr>
    </w:p>
    <w:p w:rsidR="00176BF4" w:rsidRDefault="0016516E" w:rsidP="00767EB3">
      <w:pPr>
        <w:pStyle w:val="aa"/>
        <w:numPr>
          <w:ilvl w:val="0"/>
          <w:numId w:val="27"/>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sidR="0096761C">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sidR="00F845FA">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sidR="0096761C">
        <w:rPr>
          <w:rFonts w:ascii="Times New Roman" w:hAnsi="Times New Roman" w:cs="Times New Roman"/>
          <w:sz w:val="28"/>
          <w:szCs w:val="28"/>
        </w:rPr>
        <w:t>.</w:t>
      </w:r>
    </w:p>
    <w:p w:rsidR="004656D9" w:rsidRPr="003546FE" w:rsidRDefault="00AA4287" w:rsidP="0096761C">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F33D13"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Pr>
          <w:rFonts w:ascii="Times New Roman" w:hAnsi="Times New Roman" w:cs="Times New Roman"/>
          <w:sz w:val="28"/>
          <w:szCs w:val="28"/>
        </w:rPr>
        <w:t>по форме</w:t>
      </w:r>
      <w:r w:rsidR="00A63268">
        <w:rPr>
          <w:rFonts w:ascii="Times New Roman" w:hAnsi="Times New Roman" w:cs="Times New Roman"/>
          <w:sz w:val="28"/>
          <w:szCs w:val="28"/>
        </w:rPr>
        <w:t xml:space="preserve"> </w:t>
      </w:r>
      <w:r w:rsidRPr="00096ED3">
        <w:rPr>
          <w:rFonts w:ascii="Times New Roman" w:hAnsi="Times New Roman" w:cs="Times New Roman"/>
          <w:sz w:val="28"/>
          <w:szCs w:val="28"/>
        </w:rPr>
        <w:t>2-НДФЛ, выдаваемой по месту службы (работы) (</w:t>
      </w:r>
      <w:hyperlink r:id="rId15" w:history="1">
        <w:r w:rsidRPr="00096ED3">
          <w:rPr>
            <w:rFonts w:ascii="Times New Roman" w:hAnsi="Times New Roman" w:cs="Times New Roman"/>
            <w:sz w:val="28"/>
            <w:szCs w:val="28"/>
          </w:rPr>
          <w:t>графа 5.1</w:t>
        </w:r>
      </w:hyperlink>
      <w:r w:rsidR="00F33D13" w:rsidRPr="003546FE">
        <w:rPr>
          <w:rFonts w:ascii="Times New Roman" w:hAnsi="Times New Roman" w:cs="Times New Roman"/>
          <w:sz w:val="28"/>
          <w:szCs w:val="28"/>
        </w:rPr>
        <w:t xml:space="preserve"> «Общая сумма дохода»).</w:t>
      </w:r>
    </w:p>
    <w:p w:rsidR="00DE7BA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sidR="00A32E06">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sidR="00A32E06">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sidR="00835D01">
        <w:rPr>
          <w:rFonts w:ascii="Times New Roman" w:hAnsi="Times New Roman" w:cs="Times New Roman"/>
          <w:b/>
          <w:sz w:val="28"/>
          <w:szCs w:val="28"/>
        </w:rPr>
        <w:t>лиц</w:t>
      </w:r>
    </w:p>
    <w:p w:rsidR="008D2A82" w:rsidRPr="00A32E06" w:rsidRDefault="008D2A82" w:rsidP="00767EB3">
      <w:pPr>
        <w:pStyle w:val="aa"/>
        <w:numPr>
          <w:ilvl w:val="0"/>
          <w:numId w:val="27"/>
        </w:numPr>
        <w:ind w:left="0" w:firstLine="709"/>
        <w:rPr>
          <w:rFonts w:ascii="Times New Roman" w:hAnsi="Times New Roman" w:cs="Times New Roman"/>
          <w:sz w:val="28"/>
          <w:szCs w:val="28"/>
        </w:rPr>
      </w:pPr>
      <w:r w:rsidRPr="00A32E06">
        <w:rPr>
          <w:rFonts w:ascii="Times New Roman" w:hAnsi="Times New Roman" w:cs="Times New Roman"/>
          <w:sz w:val="28"/>
          <w:szCs w:val="28"/>
        </w:rPr>
        <w:t xml:space="preserve">Представление сведений в отношении лица, зарегистрированного в качестве индивидуального предпринимателя, </w:t>
      </w:r>
      <w:r w:rsidR="00096ED3" w:rsidRPr="00A32E06">
        <w:rPr>
          <w:rFonts w:ascii="Times New Roman" w:hAnsi="Times New Roman" w:cs="Times New Roman"/>
          <w:sz w:val="28"/>
          <w:szCs w:val="28"/>
        </w:rPr>
        <w:t>применяющего специальные налоговые режимы</w:t>
      </w:r>
      <w:r w:rsidR="00971E2B" w:rsidRPr="00A32E06">
        <w:rPr>
          <w:rFonts w:ascii="Times New Roman" w:hAnsi="Times New Roman" w:cs="Times New Roman"/>
          <w:sz w:val="28"/>
          <w:szCs w:val="28"/>
        </w:rPr>
        <w:t>:</w:t>
      </w:r>
    </w:p>
    <w:p w:rsidR="00672214" w:rsidRPr="00AD768F" w:rsidRDefault="00835D01" w:rsidP="0096761C">
      <w:pPr>
        <w:pStyle w:val="aa"/>
        <w:ind w:left="0" w:firstLine="567"/>
        <w:rPr>
          <w:rFonts w:ascii="Times New Roman" w:hAnsi="Times New Roman" w:cs="Times New Roman"/>
          <w:sz w:val="28"/>
          <w:szCs w:val="28"/>
        </w:rPr>
      </w:pPr>
      <w:r w:rsidRPr="00AD768F">
        <w:rPr>
          <w:rFonts w:ascii="Times New Roman" w:hAnsi="Times New Roman" w:cs="Times New Roman"/>
          <w:sz w:val="28"/>
          <w:szCs w:val="28"/>
        </w:rPr>
        <w:t>1) </w:t>
      </w:r>
      <w:r w:rsidR="00096ED3" w:rsidRPr="00AD768F">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cs="Times New Roman"/>
          <w:sz w:val="28"/>
          <w:szCs w:val="28"/>
        </w:rPr>
        <w:t xml:space="preserve"> (ЕНВД)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дохода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величина </w:t>
      </w:r>
      <w:r w:rsidR="00096ED3" w:rsidRPr="00AD768F">
        <w:rPr>
          <w:rFonts w:ascii="Times New Roman" w:hAnsi="Times New Roman" w:cs="Times New Roman"/>
          <w:sz w:val="28"/>
          <w:szCs w:val="28"/>
        </w:rPr>
        <w:t>вмененного дохода</w:t>
      </w:r>
      <w:r w:rsidR="00672214" w:rsidRPr="00AD768F">
        <w:rPr>
          <w:rFonts w:ascii="Times New Roman" w:hAnsi="Times New Roman" w:cs="Times New Roman"/>
          <w:sz w:val="28"/>
          <w:szCs w:val="28"/>
        </w:rPr>
        <w:t>;</w:t>
      </w:r>
    </w:p>
    <w:p w:rsidR="00A32E06" w:rsidRPr="00AD768F" w:rsidRDefault="00672214" w:rsidP="0096761C">
      <w:pPr>
        <w:ind w:firstLine="567"/>
        <w:rPr>
          <w:rFonts w:ascii="Times New Roman" w:hAnsi="Times New Roman" w:cs="Times New Roman"/>
          <w:sz w:val="28"/>
          <w:szCs w:val="28"/>
        </w:rPr>
      </w:pPr>
      <w:r w:rsidRPr="00AD768F">
        <w:rPr>
          <w:rFonts w:ascii="Times New Roman" w:hAnsi="Times New Roman" w:cs="Times New Roman"/>
          <w:sz w:val="28"/>
          <w:szCs w:val="28"/>
        </w:rPr>
        <w:t>2) </w:t>
      </w:r>
      <w:r w:rsidR="00096ED3" w:rsidRPr="00AD768F">
        <w:rPr>
          <w:rFonts w:ascii="Times New Roman" w:hAnsi="Times New Roman" w:cs="Times New Roman"/>
          <w:sz w:val="28"/>
          <w:szCs w:val="28"/>
        </w:rPr>
        <w:t>при применении упрощенной системы налогообложения (УСН)</w:t>
      </w:r>
      <w:r w:rsidR="00A32E06" w:rsidRPr="00AD768F">
        <w:rPr>
          <w:rFonts w:ascii="Times New Roman" w:hAnsi="Times New Roman" w:cs="Times New Roman"/>
          <w:sz w:val="28"/>
          <w:szCs w:val="28"/>
        </w:rPr>
        <w:t>:</w:t>
      </w:r>
    </w:p>
    <w:p w:rsidR="008D2A82" w:rsidRPr="00AD768F"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объектом налогообложения является «доходы»,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(налогов</w:t>
      </w:r>
      <w:r w:rsidR="00672214" w:rsidRPr="00AD768F">
        <w:rPr>
          <w:rFonts w:ascii="Times New Roman" w:hAnsi="Times New Roman" w:cs="Times New Roman"/>
          <w:sz w:val="28"/>
          <w:szCs w:val="28"/>
        </w:rPr>
        <w:t>ая</w:t>
      </w:r>
      <w:r w:rsidR="00096ED3" w:rsidRPr="00AD768F">
        <w:rPr>
          <w:rFonts w:ascii="Times New Roman" w:hAnsi="Times New Roman" w:cs="Times New Roman"/>
          <w:sz w:val="28"/>
          <w:szCs w:val="28"/>
        </w:rPr>
        <w:t xml:space="preserve"> баз</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 объектом налогообложения  является «доходы, уменьшенные на величину расходов»,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 указывается</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cs="Times New Roman"/>
          <w:sz w:val="28"/>
          <w:szCs w:val="28"/>
        </w:rPr>
      </w:pPr>
      <w:r>
        <w:rPr>
          <w:rFonts w:ascii="Times New Roman" w:hAnsi="Times New Roman" w:cs="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деяте</w:t>
      </w:r>
      <w:r w:rsidR="00C20E8C">
        <w:rPr>
          <w:rFonts w:ascii="Times New Roman" w:hAnsi="Times New Roman" w:cs="Times New Roman"/>
          <w:sz w:val="28"/>
          <w:szCs w:val="28"/>
        </w:rPr>
        <w:t>льности,</w:t>
      </w:r>
      <w:r>
        <w:rPr>
          <w:rFonts w:ascii="Times New Roman" w:hAnsi="Times New Roman" w:cs="Times New Roman"/>
          <w:sz w:val="28"/>
          <w:szCs w:val="28"/>
        </w:rPr>
        <w:t xml:space="preserve"> </w:t>
      </w:r>
      <w:r w:rsidR="00C20E8C">
        <w:rPr>
          <w:rFonts w:ascii="Times New Roman" w:hAnsi="Times New Roman" w:cs="Times New Roman"/>
          <w:sz w:val="28"/>
          <w:szCs w:val="28"/>
        </w:rPr>
        <w:t xml:space="preserve">полученных им или членами его семьи, </w:t>
      </w:r>
      <w:r>
        <w:rPr>
          <w:rFonts w:ascii="Times New Roman" w:hAnsi="Times New Roman" w:cs="Times New Roman"/>
          <w:sz w:val="28"/>
          <w:szCs w:val="28"/>
        </w:rPr>
        <w:t>и приложить их к справке</w:t>
      </w:r>
      <w:r w:rsidR="00C20E8C">
        <w:rPr>
          <w:rFonts w:ascii="Times New Roman" w:hAnsi="Times New Roman" w:cs="Times New Roman"/>
          <w:sz w:val="28"/>
          <w:szCs w:val="28"/>
        </w:rPr>
        <w:t>.</w:t>
      </w:r>
    </w:p>
    <w:p w:rsidR="00176BF4" w:rsidRPr="00AD768F" w:rsidRDefault="00A32E06"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 xml:space="preserve"> При заполнении данного раздела л</w:t>
      </w:r>
      <w:r w:rsidR="00096ED3" w:rsidRPr="00AD768F">
        <w:rPr>
          <w:rFonts w:ascii="Times New Roman" w:hAnsi="Times New Roman" w:cs="Times New Roman"/>
          <w:sz w:val="28"/>
          <w:szCs w:val="28"/>
        </w:rPr>
        <w:t xml:space="preserve">ицом, замещающим муниципальную должность на непостоянной основе, </w:t>
      </w:r>
      <w:r w:rsidRPr="00AD768F">
        <w:rPr>
          <w:rFonts w:ascii="Times New Roman" w:hAnsi="Times New Roman" w:cs="Times New Roman"/>
          <w:sz w:val="28"/>
          <w:szCs w:val="28"/>
        </w:rPr>
        <w:t>указывается доход по основному месту работы</w:t>
      </w:r>
      <w:r w:rsidR="00096ED3" w:rsidRPr="00AD768F">
        <w:rPr>
          <w:rFonts w:ascii="Times New Roman" w:hAnsi="Times New Roman" w:cs="Times New Roman"/>
          <w:sz w:val="28"/>
          <w:szCs w:val="28"/>
        </w:rPr>
        <w:t>.</w:t>
      </w:r>
    </w:p>
    <w:p w:rsidR="00AA4287" w:rsidRPr="003546FE" w:rsidRDefault="005B6184" w:rsidP="00767EB3">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707F78"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B4A64" w:rsidRPr="003546FE" w:rsidRDefault="00096ED3" w:rsidP="00767EB3">
      <w:pPr>
        <w:pStyle w:val="Default"/>
        <w:numPr>
          <w:ilvl w:val="0"/>
          <w:numId w:val="27"/>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32E06"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Датой получения дохода по вкладам в банках в иностранной валюте является день выплаты дохода, либо его начисление (капитализация),</w:t>
      </w:r>
      <w:r w:rsidR="00AD7266"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sidR="0096761C">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4759CE"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s="Times New Roman"/>
            <w:color w:val="0000FF"/>
            <w:sz w:val="28"/>
            <w:szCs w:val="28"/>
            <w:u w:val="single"/>
          </w:rPr>
          <w:t>http://www.cbr.ru/currency_base/daily.aspx</w:t>
        </w:r>
      </w:hyperlink>
      <w:r w:rsidR="00C67D7B" w:rsidRPr="003546FE">
        <w:rPr>
          <w:rFonts w:ascii="Times New Roman" w:hAnsi="Times New Roman" w:cs="Times New Roman"/>
          <w:sz w:val="28"/>
          <w:szCs w:val="28"/>
        </w:rPr>
        <w:t>.</w:t>
      </w:r>
    </w:p>
    <w:p w:rsidR="00176BF4" w:rsidRDefault="00096ED3" w:rsidP="0096761C">
      <w:pPr>
        <w:ind w:firstLine="567"/>
        <w:rPr>
          <w:rFonts w:ascii="Times New Roman" w:hAnsi="Times New Roman" w:cs="Times New Roman"/>
          <w:sz w:val="28"/>
          <w:szCs w:val="28"/>
        </w:rPr>
      </w:pPr>
      <w:r w:rsidRPr="00096ED3">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cs="Times New Roman"/>
          <w:sz w:val="28"/>
          <w:szCs w:val="28"/>
        </w:rPr>
        <w:t xml:space="preserve"> </w:t>
      </w:r>
      <w:r w:rsidRPr="00096ED3">
        <w:rPr>
          <w:rFonts w:ascii="Times New Roman" w:hAnsi="Times New Roman" w:cs="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A15B6A" w:rsidRPr="003546FE" w:rsidRDefault="00034D89"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00096ED3"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EB4A6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5B6A"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7C5106" w:rsidRPr="003546FE" w:rsidRDefault="00980A5D" w:rsidP="00767EB3">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3546FE" w:rsidRDefault="00980A5D" w:rsidP="0096761C">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403A15"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5B6A" w:rsidRPr="003546FE" w:rsidRDefault="00980A5D" w:rsidP="00767EB3">
      <w:pPr>
        <w:pStyle w:val="Default"/>
        <w:numPr>
          <w:ilvl w:val="0"/>
          <w:numId w:val="43"/>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A15B6A" w:rsidRPr="00AD768F"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A15B6A"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736BF9" w:rsidRPr="003546FE" w:rsidRDefault="00096ED3" w:rsidP="00767EB3">
      <w:pPr>
        <w:pStyle w:val="aa"/>
        <w:numPr>
          <w:ilvl w:val="0"/>
          <w:numId w:val="43"/>
        </w:numPr>
        <w:tabs>
          <w:tab w:val="left" w:pos="142"/>
          <w:tab w:val="left" w:pos="1134"/>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cs="Times New Roman"/>
          <w:sz w:val="28"/>
          <w:szCs w:val="28"/>
        </w:rPr>
        <w:t xml:space="preserve"> </w:t>
      </w:r>
      <w:r w:rsidRPr="00096ED3">
        <w:rPr>
          <w:rFonts w:ascii="Times New Roman" w:hAnsi="Times New Roman" w:cs="Times New Roman"/>
          <w:sz w:val="28"/>
          <w:szCs w:val="28"/>
        </w:rPr>
        <w:t xml:space="preserve">(работника) либо его супруга (супруги) перечислены денежные средства данной выплаты); </w:t>
      </w:r>
    </w:p>
    <w:p w:rsidR="00D11F72"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C67D7B"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E952D0"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D2C6C"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35322F"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C67D7B"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A15B6A"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736BF9" w:rsidRPr="003546FE" w:rsidRDefault="00096ED3" w:rsidP="00767EB3">
      <w:pPr>
        <w:pStyle w:val="aa"/>
        <w:numPr>
          <w:ilvl w:val="0"/>
          <w:numId w:val="43"/>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A15B6A" w:rsidRPr="003546FE" w:rsidRDefault="00096ED3" w:rsidP="00767EB3">
      <w:pPr>
        <w:pStyle w:val="Default"/>
        <w:numPr>
          <w:ilvl w:val="0"/>
          <w:numId w:val="43"/>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E952D0" w:rsidRPr="003546FE" w:rsidRDefault="00096ED3" w:rsidP="00767EB3">
      <w:pPr>
        <w:pStyle w:val="aa"/>
        <w:numPr>
          <w:ilvl w:val="0"/>
          <w:numId w:val="43"/>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5B6A" w:rsidRDefault="00096ED3" w:rsidP="00767EB3">
      <w:pPr>
        <w:pStyle w:val="Default"/>
        <w:numPr>
          <w:ilvl w:val="0"/>
          <w:numId w:val="43"/>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176BF4" w:rsidRPr="00AD768F" w:rsidRDefault="00096ED3" w:rsidP="00767EB3">
      <w:pPr>
        <w:pStyle w:val="aa"/>
        <w:numPr>
          <w:ilvl w:val="0"/>
          <w:numId w:val="43"/>
        </w:numPr>
        <w:tabs>
          <w:tab w:val="left" w:pos="1276"/>
        </w:tabs>
        <w:ind w:left="0" w:firstLine="567"/>
        <w:rPr>
          <w:sz w:val="28"/>
          <w:szCs w:val="28"/>
        </w:rPr>
      </w:pPr>
      <w:r w:rsidRPr="00AD768F">
        <w:rPr>
          <w:rFonts w:ascii="Times New Roman" w:hAnsi="Times New Roman" w:cs="Times New Roman"/>
          <w:sz w:val="28"/>
          <w:szCs w:val="28"/>
        </w:rPr>
        <w:t>компенсационные выплаты</w:t>
      </w:r>
      <w:r w:rsidR="00544487">
        <w:rPr>
          <w:rFonts w:ascii="Times New Roman" w:hAnsi="Times New Roman" w:cs="Times New Roman"/>
          <w:sz w:val="28"/>
          <w:szCs w:val="28"/>
        </w:rPr>
        <w:t xml:space="preserve"> </w:t>
      </w:r>
      <w:r w:rsidRPr="00AD768F">
        <w:rPr>
          <w:rFonts w:ascii="Times New Roman" w:hAnsi="Times New Roman" w:cs="Times New Roman"/>
          <w:sz w:val="28"/>
          <w:szCs w:val="28"/>
        </w:rPr>
        <w:t>служащ</w:t>
      </w:r>
      <w:r w:rsidR="00544487">
        <w:rPr>
          <w:rFonts w:ascii="Times New Roman" w:hAnsi="Times New Roman" w:cs="Times New Roman"/>
          <w:sz w:val="28"/>
          <w:szCs w:val="28"/>
        </w:rPr>
        <w:t>ему</w:t>
      </w:r>
      <w:r w:rsidRPr="00AD768F">
        <w:rPr>
          <w:rFonts w:ascii="Times New Roman" w:hAnsi="Times New Roman" w:cs="Times New Roman"/>
          <w:sz w:val="28"/>
          <w:szCs w:val="28"/>
        </w:rPr>
        <w:t xml:space="preserve"> (работник</w:t>
      </w:r>
      <w:r w:rsidR="00544487">
        <w:rPr>
          <w:rFonts w:ascii="Times New Roman" w:hAnsi="Times New Roman" w:cs="Times New Roman"/>
          <w:sz w:val="28"/>
          <w:szCs w:val="28"/>
        </w:rPr>
        <w:t>у</w:t>
      </w:r>
      <w:r w:rsidRPr="00AD768F">
        <w:rPr>
          <w:rFonts w:ascii="Times New Roman" w:hAnsi="Times New Roman" w:cs="Times New Roman"/>
          <w:sz w:val="28"/>
          <w:szCs w:val="28"/>
        </w:rPr>
        <w:t xml:space="preserve">) </w:t>
      </w:r>
      <w:r w:rsidR="00544487">
        <w:rPr>
          <w:rFonts w:ascii="Times New Roman" w:hAnsi="Times New Roman" w:cs="Times New Roman"/>
          <w:sz w:val="28"/>
          <w:szCs w:val="28"/>
        </w:rPr>
        <w:t>его супруге (супругу)</w:t>
      </w:r>
      <w:r w:rsidRPr="00AD768F">
        <w:rPr>
          <w:rFonts w:ascii="Times New Roman" w:hAnsi="Times New Roman" w:cs="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cs="Times New Roman"/>
          <w:sz w:val="28"/>
          <w:szCs w:val="28"/>
        </w:rPr>
        <w:t xml:space="preserve">за престарелым </w:t>
      </w:r>
      <w:r w:rsidRPr="00AD768F">
        <w:rPr>
          <w:rFonts w:ascii="Times New Roman" w:hAnsi="Times New Roman" w:cs="Times New Roman"/>
          <w:sz w:val="28"/>
          <w:szCs w:val="28"/>
        </w:rPr>
        <w:t>и др.);</w:t>
      </w:r>
    </w:p>
    <w:p w:rsidR="00E9488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736BF9" w:rsidRPr="003546FE" w:rsidRDefault="00096ED3" w:rsidP="00767EB3">
      <w:pPr>
        <w:pStyle w:val="a9"/>
        <w:numPr>
          <w:ilvl w:val="0"/>
          <w:numId w:val="43"/>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736BF9"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C67D7B"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35322F"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cs="Times New Roman"/>
          <w:sz w:val="28"/>
          <w:szCs w:val="28"/>
        </w:rPr>
        <w:t xml:space="preserve"> или в соответствии с пунктом 39 настоящих Методических рекомендаций)</w:t>
      </w:r>
      <w:r w:rsidRPr="00096ED3">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cs="Times New Roman"/>
          <w:sz w:val="28"/>
          <w:szCs w:val="28"/>
        </w:rPr>
        <w:t xml:space="preserve"> по форме </w:t>
      </w:r>
      <w:r w:rsidRPr="00096ED3">
        <w:rPr>
          <w:rFonts w:ascii="Times New Roman" w:hAnsi="Times New Roman" w:cs="Times New Roman"/>
          <w:sz w:val="28"/>
          <w:szCs w:val="28"/>
        </w:rPr>
        <w:t>2-НДФЛ, полученную по основному месту</w:t>
      </w:r>
      <w:r w:rsidR="00544487">
        <w:rPr>
          <w:rFonts w:ascii="Times New Roman" w:hAnsi="Times New Roman" w:cs="Times New Roman"/>
          <w:sz w:val="28"/>
          <w:szCs w:val="28"/>
        </w:rPr>
        <w:t xml:space="preserve"> службы (</w:t>
      </w:r>
      <w:r w:rsidRPr="00096ED3">
        <w:rPr>
          <w:rFonts w:ascii="Times New Roman" w:hAnsi="Times New Roman" w:cs="Times New Roman"/>
          <w:sz w:val="28"/>
          <w:szCs w:val="28"/>
        </w:rPr>
        <w:t>работы</w:t>
      </w:r>
      <w:r w:rsidR="00544487">
        <w:rPr>
          <w:rFonts w:ascii="Times New Roman" w:hAnsi="Times New Roman" w:cs="Times New Roman"/>
          <w:sz w:val="28"/>
          <w:szCs w:val="28"/>
        </w:rPr>
        <w:t>)</w:t>
      </w:r>
      <w:r w:rsidR="000560EE" w:rsidRPr="003546FE">
        <w:rPr>
          <w:rFonts w:ascii="Times New Roman" w:hAnsi="Times New Roman" w:cs="Times New Roman"/>
          <w:sz w:val="28"/>
          <w:szCs w:val="28"/>
        </w:rPr>
        <w:t>;</w:t>
      </w:r>
    </w:p>
    <w:p w:rsidR="009731F6" w:rsidRPr="003E6BA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3E6BAB">
        <w:rPr>
          <w:rFonts w:ascii="Times New Roman" w:hAnsi="Times New Roman" w:cs="Times New Roman"/>
          <w:sz w:val="28"/>
          <w:szCs w:val="28"/>
        </w:rPr>
        <w:t>денежные средства в безналичной форме, поступившие в качестве оплаты услуг или товаров;</w:t>
      </w:r>
    </w:p>
    <w:p w:rsidR="009F130E" w:rsidRPr="000B47B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B47B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D7266" w:rsidRPr="0016516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A7CBE" w:rsidRPr="003546FE" w:rsidRDefault="00096ED3" w:rsidP="00767EB3">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537982"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1B0D02"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cs="Times New Roman"/>
          <w:sz w:val="28"/>
          <w:szCs w:val="28"/>
        </w:rPr>
      </w:pPr>
      <w:r w:rsidRPr="00AD768F">
        <w:rPr>
          <w:rFonts w:ascii="Times New Roman" w:hAnsi="Times New Roman" w:cs="Times New Roman"/>
          <w:sz w:val="28"/>
          <w:szCs w:val="28"/>
        </w:rPr>
        <w:t>3) </w:t>
      </w:r>
      <w:r w:rsidR="00096ED3" w:rsidRPr="00AD768F">
        <w:rPr>
          <w:rFonts w:ascii="Times New Roman" w:hAnsi="Times New Roman" w:cs="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наемом (поднаемом) жилого помещения служащим, назначенным в порядке ротации </w:t>
      </w:r>
      <w:r w:rsidR="000B47BB" w:rsidRPr="00AD768F">
        <w:rPr>
          <w:rFonts w:ascii="Times New Roman" w:hAnsi="Times New Roman" w:cs="Times New Roman"/>
          <w:sz w:val="28"/>
          <w:szCs w:val="28"/>
        </w:rPr>
        <w:t xml:space="preserve">в </w:t>
      </w:r>
      <w:r w:rsidR="00096ED3" w:rsidRPr="00AD768F">
        <w:rPr>
          <w:rFonts w:ascii="Times New Roman" w:hAnsi="Times New Roman" w:cs="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4</w:t>
      </w:r>
      <w:r w:rsidR="00096ED3"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cs="Times New Roman"/>
          <w:sz w:val="28"/>
          <w:szCs w:val="28"/>
        </w:rPr>
        <w:t>ой</w:t>
      </w:r>
      <w:r w:rsidR="00096ED3" w:rsidRPr="00096ED3">
        <w:rPr>
          <w:rFonts w:ascii="Times New Roman" w:hAnsi="Times New Roman" w:cs="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5</w:t>
      </w:r>
      <w:r w:rsidR="00096ED3"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6</w:t>
      </w:r>
      <w:r w:rsidR="00096ED3" w:rsidRPr="00096ED3">
        <w:rPr>
          <w:rFonts w:ascii="Times New Roman" w:hAnsi="Times New Roman" w:cs="Times New Roman"/>
          <w:sz w:val="28"/>
          <w:szCs w:val="28"/>
        </w:rPr>
        <w:t>) с оплатой коммунальных и иных услуг, на</w:t>
      </w:r>
      <w:r w:rsidR="00544487">
        <w:rPr>
          <w:rFonts w:ascii="Times New Roman" w:hAnsi="Times New Roman" w:cs="Times New Roman"/>
          <w:sz w:val="28"/>
          <w:szCs w:val="28"/>
        </w:rPr>
        <w:t>е</w:t>
      </w:r>
      <w:r w:rsidR="00096ED3" w:rsidRPr="00096ED3">
        <w:rPr>
          <w:rFonts w:ascii="Times New Roman" w:hAnsi="Times New Roman" w:cs="Times New Roman"/>
          <w:sz w:val="28"/>
          <w:szCs w:val="28"/>
        </w:rPr>
        <w:t>мом жилого помещения;</w:t>
      </w:r>
    </w:p>
    <w:p w:rsidR="006F2560"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00096ED3"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00096ED3"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00096ED3" w:rsidRPr="00096ED3">
        <w:rPr>
          <w:rFonts w:ascii="Times New Roman" w:hAnsi="Times New Roman" w:cs="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w:t>
      </w:r>
      <w:r w:rsidR="005A5B3E">
        <w:rPr>
          <w:rFonts w:ascii="Times New Roman" w:hAnsi="Times New Roman" w:cs="Times New Roman"/>
          <w:sz w:val="28"/>
          <w:szCs w:val="28"/>
        </w:rPr>
        <w:t>) </w:t>
      </w:r>
      <w:r w:rsidR="00096ED3" w:rsidRPr="00096ED3">
        <w:rPr>
          <w:rFonts w:ascii="Times New Roman" w:hAnsi="Times New Roman" w:cs="Times New Roman"/>
          <w:sz w:val="28"/>
          <w:szCs w:val="28"/>
        </w:rPr>
        <w:t xml:space="preserve">с переводом денежных средств между своими банковскими счетами, а также </w:t>
      </w:r>
      <w:r w:rsidR="00544487">
        <w:rPr>
          <w:rFonts w:ascii="Times New Roman" w:hAnsi="Times New Roman" w:cs="Times New Roman"/>
          <w:sz w:val="28"/>
          <w:szCs w:val="28"/>
        </w:rPr>
        <w:t xml:space="preserve">с </w:t>
      </w:r>
      <w:r w:rsidR="00096ED3" w:rsidRPr="00096ED3">
        <w:rPr>
          <w:rFonts w:ascii="Times New Roman" w:hAnsi="Times New Roman" w:cs="Times New Roman"/>
          <w:sz w:val="28"/>
          <w:szCs w:val="28"/>
        </w:rPr>
        <w:t>зачисление</w:t>
      </w:r>
      <w:r w:rsidR="00544487">
        <w:rPr>
          <w:rFonts w:ascii="Times New Roman" w:hAnsi="Times New Roman" w:cs="Times New Roman"/>
          <w:sz w:val="28"/>
          <w:szCs w:val="28"/>
        </w:rPr>
        <w:t>м</w:t>
      </w:r>
      <w:r w:rsidR="00096ED3" w:rsidRPr="00096ED3">
        <w:rPr>
          <w:rFonts w:ascii="Times New Roman" w:hAnsi="Times New Roman" w:cs="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253C73">
        <w:rPr>
          <w:rFonts w:ascii="Times New Roman" w:hAnsi="Times New Roman" w:cs="Times New Roman"/>
          <w:sz w:val="28"/>
          <w:szCs w:val="28"/>
        </w:rPr>
        <w:t>1</w:t>
      </w:r>
      <w:r w:rsidRPr="00096ED3">
        <w:rPr>
          <w:rFonts w:ascii="Times New Roman" w:hAnsi="Times New Roman" w:cs="Times New Roman"/>
          <w:sz w:val="28"/>
          <w:szCs w:val="28"/>
        </w:rPr>
        <w:t>)</w:t>
      </w:r>
      <w:r w:rsidR="005A5B3E">
        <w:rPr>
          <w:rFonts w:ascii="Times New Roman" w:hAnsi="Times New Roman" w:cs="Times New Roman"/>
          <w:sz w:val="28"/>
          <w:szCs w:val="28"/>
        </w:rPr>
        <w:t> </w:t>
      </w:r>
      <w:r w:rsidRPr="00096ED3">
        <w:rPr>
          <w:rFonts w:ascii="Times New Roman" w:hAnsi="Times New Roman" w:cs="Times New Roman"/>
          <w:sz w:val="28"/>
          <w:szCs w:val="28"/>
        </w:rPr>
        <w:t>с переводом денежных средств между банковскими счетами супругов</w:t>
      </w:r>
      <w:r w:rsidR="00952049">
        <w:rPr>
          <w:rFonts w:ascii="Times New Roman" w:hAnsi="Times New Roman" w:cs="Times New Roman"/>
          <w:sz w:val="28"/>
          <w:szCs w:val="28"/>
        </w:rPr>
        <w:t xml:space="preserve"> и несовершеннолетних детей</w:t>
      </w:r>
      <w:r w:rsidRPr="00096ED3">
        <w:rPr>
          <w:rFonts w:ascii="Times New Roman" w:hAnsi="Times New Roman" w:cs="Times New Roman"/>
          <w:sz w:val="28"/>
          <w:szCs w:val="28"/>
        </w:rPr>
        <w:t>;</w:t>
      </w:r>
    </w:p>
    <w:p w:rsidR="00274236" w:rsidRPr="003546FE" w:rsidRDefault="004D77DB"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12) </w:t>
      </w:r>
      <w:r w:rsidR="00096ED3" w:rsidRPr="00096ED3">
        <w:rPr>
          <w:rFonts w:ascii="Times New Roman" w:hAnsi="Times New Roman" w:cs="Times New Roman"/>
          <w:sz w:val="28"/>
          <w:szCs w:val="28"/>
        </w:rPr>
        <w:t>с возвратом денежных средств по несостоявшемуся договору купли-продажи.</w:t>
      </w:r>
    </w:p>
    <w:p w:rsidR="0053798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1B0D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637E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401EC7"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FE26A5" w:rsidRDefault="00096ED3" w:rsidP="00FE26A5">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8</w:t>
      </w:r>
      <w:r w:rsidRPr="00096ED3">
        <w:rPr>
          <w:rFonts w:ascii="Times New Roman" w:hAnsi="Times New Roman" w:cs="Times New Roman"/>
          <w:sz w:val="28"/>
          <w:szCs w:val="28"/>
        </w:rPr>
        <w:t>)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00096ED3" w:rsidRPr="00096ED3">
        <w:rPr>
          <w:rFonts w:ascii="Times New Roman" w:hAnsi="Times New Roman" w:cs="Times New Roman"/>
          <w:b/>
          <w:sz w:val="28"/>
          <w:szCs w:val="28"/>
        </w:rPr>
        <w:t>РАЗДЕЛ 2. СВЕДЕНИЯ О РАСХОДАХ</w:t>
      </w:r>
    </w:p>
    <w:p w:rsidR="007B5536" w:rsidRPr="003546FE" w:rsidRDefault="007B5536" w:rsidP="009D662F">
      <w:pPr>
        <w:ind w:firstLine="851"/>
        <w:jc w:val="center"/>
        <w:rPr>
          <w:rFonts w:ascii="Times New Roman" w:hAnsi="Times New Roman" w:cs="Times New Roman"/>
          <w:b/>
          <w:sz w:val="28"/>
          <w:szCs w:val="28"/>
        </w:rPr>
      </w:pPr>
    </w:p>
    <w:p w:rsidR="00D46207"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76BF4" w:rsidRPr="00AD768F" w:rsidRDefault="00096ED3"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Граждане, поступающие на службу (работу)</w:t>
      </w:r>
      <w:r w:rsidR="00252760">
        <w:rPr>
          <w:rFonts w:ascii="Times New Roman" w:hAnsi="Times New Roman" w:cs="Times New Roman"/>
          <w:sz w:val="28"/>
          <w:szCs w:val="28"/>
        </w:rPr>
        <w:t>,</w:t>
      </w:r>
      <w:r w:rsidRPr="00AD768F">
        <w:rPr>
          <w:rFonts w:ascii="Times New Roman" w:hAnsi="Times New Roman" w:cs="Times New Roman"/>
          <w:sz w:val="28"/>
          <w:szCs w:val="28"/>
        </w:rPr>
        <w:t xml:space="preserve"> </w:t>
      </w:r>
      <w:r w:rsidR="004D77DB" w:rsidRPr="00AD768F">
        <w:rPr>
          <w:rFonts w:ascii="Times New Roman" w:hAnsi="Times New Roman" w:cs="Times New Roman"/>
          <w:sz w:val="28"/>
          <w:szCs w:val="28"/>
        </w:rPr>
        <w:t>раздел «С</w:t>
      </w:r>
      <w:r w:rsidRPr="00AD768F">
        <w:rPr>
          <w:rFonts w:ascii="Times New Roman" w:hAnsi="Times New Roman" w:cs="Times New Roman"/>
          <w:sz w:val="28"/>
          <w:szCs w:val="28"/>
        </w:rPr>
        <w:t>ведения о расходах</w:t>
      </w:r>
      <w:r w:rsidR="004D77DB" w:rsidRPr="00AD768F">
        <w:rPr>
          <w:rFonts w:ascii="Times New Roman" w:hAnsi="Times New Roman" w:cs="Times New Roman"/>
          <w:sz w:val="28"/>
          <w:szCs w:val="28"/>
        </w:rPr>
        <w:t>»</w:t>
      </w:r>
      <w:r w:rsidRPr="00AD768F">
        <w:rPr>
          <w:rFonts w:ascii="Times New Roman" w:hAnsi="Times New Roman" w:cs="Times New Roman"/>
          <w:sz w:val="28"/>
          <w:szCs w:val="28"/>
        </w:rPr>
        <w:t xml:space="preserve"> не заполняют.</w:t>
      </w:r>
    </w:p>
    <w:p w:rsidR="00445383"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378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25C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F4A1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cs="Times New Roman"/>
          <w:sz w:val="28"/>
          <w:szCs w:val="28"/>
        </w:rPr>
      </w:pPr>
      <w:r>
        <w:rPr>
          <w:rFonts w:ascii="Times New Roman" w:hAnsi="Times New Roman" w:cs="Times New Roman"/>
          <w:sz w:val="28"/>
          <w:szCs w:val="28"/>
        </w:rPr>
        <w:t>1</w:t>
      </w:r>
      <w:r w:rsidR="00096ED3"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2</w:t>
      </w:r>
      <w:r w:rsidR="00096ED3"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3</w:t>
      </w:r>
      <w:r w:rsidR="00096ED3" w:rsidRPr="00096ED3">
        <w:rPr>
          <w:rFonts w:ascii="Times New Roman" w:hAnsi="Times New Roman" w:cs="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D2C6C"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sidR="004D77DB">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21F7C" w:rsidRPr="00952049"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иные виды доходов.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7D7B" w:rsidRPr="003546FE" w:rsidRDefault="00096ED3" w:rsidP="00767EB3">
      <w:pPr>
        <w:pStyle w:val="ConsPlusNormal"/>
        <w:numPr>
          <w:ilvl w:val="0"/>
          <w:numId w:val="27"/>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67D7B" w:rsidRPr="003546FE" w:rsidRDefault="00096ED3" w:rsidP="00767EB3">
      <w:pPr>
        <w:pStyle w:val="ConsPlusNormal"/>
        <w:numPr>
          <w:ilvl w:val="0"/>
          <w:numId w:val="27"/>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cs="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49244B" w:rsidRPr="001F2AEB" w:rsidRDefault="00096ED3" w:rsidP="00544487">
      <w:pPr>
        <w:pStyle w:val="aa"/>
        <w:numPr>
          <w:ilvl w:val="0"/>
          <w:numId w:val="27"/>
        </w:numPr>
        <w:autoSpaceDE w:val="0"/>
        <w:autoSpaceDN w:val="0"/>
        <w:adjustRightInd w:val="0"/>
        <w:ind w:left="0" w:firstLine="709"/>
        <w:rPr>
          <w:rFonts w:ascii="Times New Roman" w:hAnsi="Times New Roman" w:cs="Times New Roman"/>
          <w:sz w:val="28"/>
          <w:szCs w:val="28"/>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Законом к недвижимым вещам может быть отнесено и иное имущество </w:t>
      </w:r>
      <w:r w:rsidRPr="00AD768F">
        <w:rPr>
          <w:rFonts w:ascii="Times New Roman" w:hAnsi="Times New Roman" w:cs="Times New Roman"/>
          <w:sz w:val="28"/>
          <w:szCs w:val="28"/>
        </w:rPr>
        <w:t>(например –</w:t>
      </w:r>
      <w:r w:rsidR="0049244B" w:rsidRPr="00AD768F">
        <w:rPr>
          <w:rFonts w:ascii="Times New Roman" w:hAnsi="Times New Roman" w:cs="Times New Roman"/>
          <w:sz w:val="28"/>
          <w:szCs w:val="28"/>
        </w:rPr>
        <w:t xml:space="preserve"> буровые скважины</w:t>
      </w:r>
      <w:r w:rsidR="00683142" w:rsidRPr="00AD768F">
        <w:rPr>
          <w:rFonts w:ascii="Times New Roman" w:hAnsi="Times New Roman" w:cs="Times New Roman"/>
          <w:sz w:val="28"/>
          <w:szCs w:val="28"/>
        </w:rPr>
        <w:t>, линии электропередачи, линии связи</w:t>
      </w:r>
      <w:r w:rsidR="007612A3" w:rsidRPr="00AD768F">
        <w:rPr>
          <w:rFonts w:ascii="Times New Roman" w:hAnsi="Times New Roman" w:cs="Times New Roman"/>
          <w:sz w:val="28"/>
          <w:szCs w:val="28"/>
        </w:rPr>
        <w:t xml:space="preserve"> и др.</w:t>
      </w:r>
      <w:r w:rsidR="001F2AEB" w:rsidRPr="00AD768F">
        <w:rPr>
          <w:rFonts w:ascii="Times New Roman" w:hAnsi="Times New Roman" w:cs="Times New Roman"/>
          <w:sz w:val="28"/>
          <w:szCs w:val="28"/>
        </w:rPr>
        <w:t>).</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cs="Times New Roman"/>
          <w:sz w:val="28"/>
          <w:szCs w:val="28"/>
        </w:rPr>
        <w:t>собственности и/или</w:t>
      </w:r>
      <w:r w:rsidRPr="00096ED3">
        <w:rPr>
          <w:rFonts w:ascii="Times New Roman" w:hAnsi="Times New Roman" w:cs="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cs="Times New Roman"/>
          <w:sz w:val="28"/>
          <w:szCs w:val="28"/>
        </w:rPr>
        <w:t xml:space="preserve"> (ЕГРП)</w:t>
      </w:r>
      <w:r w:rsidRPr="00096ED3">
        <w:rPr>
          <w:rFonts w:ascii="Times New Roman" w:hAnsi="Times New Roman" w:cs="Times New Roman"/>
          <w:sz w:val="28"/>
          <w:szCs w:val="28"/>
        </w:rPr>
        <w:t>.</w:t>
      </w:r>
    </w:p>
    <w:p w:rsidR="00E36E89"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F2AEB" w:rsidRDefault="00096ED3"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76BF4" w:rsidRPr="001F2AEB" w:rsidRDefault="00610599"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00096ED3" w:rsidRPr="00096ED3">
        <w:rPr>
          <w:rFonts w:ascii="Times New Roman" w:hAnsi="Times New Roman" w:cs="Times New Roman"/>
          <w:b/>
          <w:sz w:val="28"/>
          <w:szCs w:val="28"/>
        </w:rPr>
        <w:t xml:space="preserve">«Вид и наименование имущества» </w:t>
      </w:r>
    </w:p>
    <w:p w:rsidR="008937E4" w:rsidRPr="003546FE" w:rsidRDefault="00884321"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При указании сведений о </w:t>
      </w:r>
      <w:r w:rsidR="00096ED3" w:rsidRPr="00096ED3">
        <w:rPr>
          <w:rFonts w:ascii="Times New Roman" w:hAnsi="Times New Roman" w:cs="Times New Roman"/>
          <w:b/>
          <w:sz w:val="28"/>
          <w:szCs w:val="28"/>
        </w:rPr>
        <w:t>земельных участках</w:t>
      </w:r>
      <w:r w:rsidR="00096ED3"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8937E4" w:rsidRPr="003546FE" w:rsidRDefault="00980A5D" w:rsidP="00767EB3">
      <w:pPr>
        <w:pStyle w:val="aa"/>
        <w:numPr>
          <w:ilvl w:val="0"/>
          <w:numId w:val="27"/>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8937E4"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00096ED3" w:rsidRPr="00096ED3">
        <w:rPr>
          <w:rFonts w:ascii="Times New Roman" w:hAnsi="Times New Roman" w:cs="Times New Roman"/>
          <w:sz w:val="28"/>
          <w:szCs w:val="28"/>
        </w:rPr>
        <w:t>организованных местах хранения автотранспорта - «гараж», «м</w:t>
      </w:r>
      <w:r>
        <w:rPr>
          <w:rStyle w:val="a8"/>
          <w:rFonts w:ascii="Times New Roman" w:hAnsi="Times New Roman" w:cs="Times New Roman"/>
          <w:color w:val="000000"/>
          <w:sz w:val="28"/>
          <w:szCs w:val="28"/>
        </w:rPr>
        <w:t xml:space="preserve">ашино-место» и другие на основании </w:t>
      </w:r>
      <w:r w:rsidR="00096ED3"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sidR="008217B2">
        <w:rPr>
          <w:rFonts w:ascii="Times New Roman" w:hAnsi="Times New Roman" w:cs="Times New Roman"/>
          <w:sz w:val="28"/>
          <w:szCs w:val="28"/>
        </w:rPr>
        <w:t>Недвижимое и</w:t>
      </w:r>
      <w:r w:rsidR="00096ED3" w:rsidRPr="00096ED3">
        <w:rPr>
          <w:rFonts w:ascii="Times New Roman" w:hAnsi="Times New Roman" w:cs="Times New Roman"/>
          <w:sz w:val="28"/>
          <w:szCs w:val="28"/>
        </w:rPr>
        <w:t>мущество» или 6.1 «</w:t>
      </w:r>
      <w:r w:rsidR="008217B2">
        <w:rPr>
          <w:rFonts w:ascii="Times New Roman" w:hAnsi="Times New Roman" w:cs="Times New Roman"/>
          <w:sz w:val="28"/>
          <w:szCs w:val="28"/>
        </w:rPr>
        <w:t xml:space="preserve">Объекты недвижимого имущества, </w:t>
      </w:r>
      <w:r w:rsidR="00096ED3" w:rsidRPr="00096ED3">
        <w:rPr>
          <w:rFonts w:ascii="Times New Roman" w:hAnsi="Times New Roman" w:cs="Times New Roman"/>
          <w:sz w:val="28"/>
          <w:szCs w:val="28"/>
        </w:rPr>
        <w:t>находящ</w:t>
      </w:r>
      <w:r w:rsidR="008217B2">
        <w:rPr>
          <w:rFonts w:ascii="Times New Roman" w:hAnsi="Times New Roman" w:cs="Times New Roman"/>
          <w:sz w:val="28"/>
          <w:szCs w:val="28"/>
        </w:rPr>
        <w:t>и</w:t>
      </w:r>
      <w:r w:rsidR="00096ED3" w:rsidRPr="00096ED3">
        <w:rPr>
          <w:rFonts w:ascii="Times New Roman" w:hAnsi="Times New Roman" w:cs="Times New Roman"/>
          <w:sz w:val="28"/>
          <w:szCs w:val="28"/>
        </w:rPr>
        <w:t>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индекс;</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8937E4"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001F3E28"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59CE"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cs="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cs="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8937E4" w:rsidRPr="00AD768F"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cs="Times New Roman"/>
          <w:sz w:val="28"/>
          <w:szCs w:val="28"/>
        </w:rPr>
        <w:tab/>
      </w:r>
    </w:p>
    <w:p w:rsidR="001C4F22" w:rsidRPr="00310B1C"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10B1C">
        <w:rPr>
          <w:rFonts w:ascii="Times New Roman" w:hAnsi="Times New Roman" w:cs="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cs="Times New Roman"/>
          <w:sz w:val="28"/>
          <w:szCs w:val="28"/>
        </w:rPr>
        <w:t>ого закона от 21 июля 1997 г. № </w:t>
      </w:r>
      <w:r w:rsidRPr="00310B1C">
        <w:rPr>
          <w:rFonts w:ascii="Times New Roman" w:hAnsi="Times New Roman" w:cs="Times New Roman"/>
          <w:sz w:val="28"/>
          <w:szCs w:val="28"/>
        </w:rPr>
        <w:t xml:space="preserve">122-ФЗ </w:t>
      </w:r>
      <w:r w:rsidR="00AD768F" w:rsidRPr="00310B1C">
        <w:rPr>
          <w:rFonts w:ascii="Times New Roman" w:hAnsi="Times New Roman" w:cs="Times New Roman"/>
          <w:sz w:val="28"/>
          <w:szCs w:val="28"/>
        </w:rPr>
        <w:br/>
      </w:r>
      <w:r w:rsidRPr="00310B1C">
        <w:rPr>
          <w:rFonts w:ascii="Times New Roman" w:hAnsi="Times New Roman" w:cs="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cs="Times New Roman"/>
          <w:sz w:val="28"/>
          <w:szCs w:val="28"/>
        </w:rPr>
        <w:t>в установленном данным Законом порядке не оформлен</w:t>
      </w:r>
      <w:r w:rsidR="008217B2">
        <w:rPr>
          <w:rFonts w:ascii="Times New Roman" w:hAnsi="Times New Roman" w:cs="Times New Roman"/>
          <w:sz w:val="28"/>
          <w:szCs w:val="28"/>
        </w:rPr>
        <w:t>ы</w:t>
      </w:r>
      <w:r w:rsidRPr="00310B1C">
        <w:rPr>
          <w:rFonts w:ascii="Times New Roman" w:hAnsi="Times New Roman" w:cs="Times New Roman"/>
          <w:sz w:val="28"/>
          <w:szCs w:val="28"/>
        </w:rPr>
        <w:t xml:space="preserve">, </w:t>
      </w:r>
      <w:r w:rsidR="00BD1F08" w:rsidRPr="00310B1C">
        <w:rPr>
          <w:rFonts w:ascii="Times New Roman" w:hAnsi="Times New Roman" w:cs="Times New Roman"/>
          <w:sz w:val="28"/>
          <w:szCs w:val="28"/>
        </w:rPr>
        <w:t xml:space="preserve">то </w:t>
      </w:r>
      <w:r w:rsidRPr="00310B1C">
        <w:rPr>
          <w:rFonts w:ascii="Times New Roman" w:hAnsi="Times New Roman" w:cs="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cs="Times New Roman"/>
          <w:sz w:val="28"/>
          <w:szCs w:val="28"/>
        </w:rPr>
        <w:t>бственности</w:t>
      </w:r>
      <w:r w:rsidR="00FA59A0" w:rsidRPr="00310B1C">
        <w:rPr>
          <w:rFonts w:ascii="Times New Roman" w:hAnsi="Times New Roman" w:cs="Times New Roman"/>
          <w:sz w:val="28"/>
          <w:szCs w:val="28"/>
        </w:rPr>
        <w:t xml:space="preserve"> (н</w:t>
      </w:r>
      <w:r w:rsidR="00BD1F08" w:rsidRPr="00310B1C">
        <w:rPr>
          <w:rFonts w:ascii="Times New Roman" w:hAnsi="Times New Roman" w:cs="Times New Roman"/>
          <w:sz w:val="28"/>
          <w:szCs w:val="28"/>
        </w:rPr>
        <w:t>апример, постановление Исполкома</w:t>
      </w:r>
      <w:r w:rsidR="00F13E23" w:rsidRPr="00310B1C">
        <w:rPr>
          <w:rFonts w:ascii="Times New Roman" w:hAnsi="Times New Roman" w:cs="Times New Roman"/>
          <w:sz w:val="28"/>
          <w:szCs w:val="28"/>
        </w:rPr>
        <w:t xml:space="preserve"> города</w:t>
      </w:r>
      <w:r w:rsidR="00FA59A0" w:rsidRPr="00310B1C">
        <w:rPr>
          <w:rFonts w:ascii="Times New Roman" w:hAnsi="Times New Roman" w:cs="Times New Roman"/>
          <w:sz w:val="28"/>
          <w:szCs w:val="28"/>
        </w:rPr>
        <w:t xml:space="preserve"> </w:t>
      </w:r>
      <w:r w:rsidR="00FA59A0" w:rsidRPr="00310B1C">
        <w:rPr>
          <w:rFonts w:ascii="Times New Roman" w:hAnsi="Times New Roman" w:cs="Times New Roman"/>
          <w:sz w:val="28"/>
          <w:szCs w:val="28"/>
          <w:lang w:val="en-US"/>
        </w:rPr>
        <w:t>N</w:t>
      </w:r>
      <w:r w:rsidR="00FA59A0" w:rsidRPr="00310B1C">
        <w:rPr>
          <w:rFonts w:ascii="Times New Roman" w:hAnsi="Times New Roman" w:cs="Times New Roman"/>
          <w:sz w:val="28"/>
          <w:szCs w:val="28"/>
        </w:rPr>
        <w:t xml:space="preserve"> от 15.03.1995 г. № 1-345/95 </w:t>
      </w:r>
      <w:r w:rsidR="00BD1F08" w:rsidRPr="00310B1C">
        <w:rPr>
          <w:rFonts w:ascii="Times New Roman" w:hAnsi="Times New Roman" w:cs="Times New Roman"/>
          <w:sz w:val="28"/>
          <w:szCs w:val="28"/>
        </w:rPr>
        <w:t>о передаче недвижимого имущества в собственность и др</w:t>
      </w:r>
      <w:r w:rsidR="00FA59A0" w:rsidRPr="00310B1C">
        <w:rPr>
          <w:rFonts w:ascii="Times New Roman" w:hAnsi="Times New Roman" w:cs="Times New Roman"/>
          <w:sz w:val="28"/>
          <w:szCs w:val="28"/>
        </w:rPr>
        <w:t>.)</w:t>
      </w:r>
      <w:r w:rsidR="00BD1F08" w:rsidRPr="00310B1C">
        <w:rPr>
          <w:rFonts w:ascii="Times New Roman" w:hAnsi="Times New Roman" w:cs="Times New Roman"/>
          <w:sz w:val="28"/>
          <w:szCs w:val="28"/>
        </w:rPr>
        <w:t>.</w:t>
      </w:r>
    </w:p>
    <w:p w:rsidR="00176BF4"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866005">
        <w:rPr>
          <w:rFonts w:ascii="Times New Roman" w:hAnsi="Times New Roman" w:cs="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50-50-23/092/2009-069, договор купли-продажи от 19 февраля 2010 г. и т.д.</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bookmarkStart w:id="1" w:name="Par1"/>
      <w:bookmarkEnd w:id="1"/>
      <w:r w:rsidRPr="00096ED3">
        <w:rPr>
          <w:rFonts w:ascii="Times New Roman" w:hAnsi="Times New Roman" w:cs="Times New Roman"/>
          <w:sz w:val="28"/>
          <w:szCs w:val="28"/>
        </w:rPr>
        <w:t>1) государственные должности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767EB3">
      <w:pPr>
        <w:pStyle w:val="ConsPlusNormal"/>
        <w:ind w:firstLine="567"/>
        <w:jc w:val="both"/>
      </w:pPr>
      <w:bookmarkStart w:id="2" w:name="Par8"/>
      <w:bookmarkEnd w:id="2"/>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767EB3">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001F3E28"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001F3E28"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6E505C" w:rsidRPr="00952049" w:rsidRDefault="00F44BB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F44BB8">
        <w:rPr>
          <w:rFonts w:ascii="Times New Roman" w:hAnsi="Times New Roman" w:cs="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cs="Times New Roman"/>
          <w:sz w:val="28"/>
          <w:szCs w:val="28"/>
        </w:rPr>
        <w:t>,</w:t>
      </w:r>
      <w:r w:rsidRPr="00F44BB8">
        <w:rPr>
          <w:rFonts w:ascii="Times New Roman" w:hAnsi="Times New Roman" w:cs="Times New Roman"/>
          <w:sz w:val="28"/>
          <w:szCs w:val="28"/>
        </w:rPr>
        <w:t xml:space="preserve"> распространяется только в отношении имущества, находящегося </w:t>
      </w:r>
      <w:r w:rsidRPr="008217B2">
        <w:rPr>
          <w:rFonts w:ascii="Times New Roman" w:hAnsi="Times New Roman" w:cs="Times New Roman"/>
          <w:b/>
          <w:sz w:val="28"/>
          <w:szCs w:val="28"/>
        </w:rPr>
        <w:t>исключительно</w:t>
      </w:r>
      <w:r w:rsidRPr="00F44BB8">
        <w:rPr>
          <w:rFonts w:ascii="Times New Roman" w:hAnsi="Times New Roman" w:cs="Times New Roman"/>
          <w:sz w:val="28"/>
          <w:szCs w:val="28"/>
        </w:rPr>
        <w:t xml:space="preserve"> за пределами территории Российской Федерации</w:t>
      </w:r>
      <w:r>
        <w:rPr>
          <w:rFonts w:ascii="Times New Roman" w:hAnsi="Times New Roman" w:cs="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1C4F22"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937E4" w:rsidRPr="003546FE" w:rsidRDefault="001F3E2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t>При заполнении графы</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cs="Times New Roman"/>
          <w:sz w:val="28"/>
          <w:szCs w:val="28"/>
          <w:lang w:eastAsia="ru-RU"/>
        </w:rPr>
        <w:t xml:space="preserve">, </w:t>
      </w:r>
      <w:hyperlink r:id="rId18" w:history="1">
        <w:r w:rsidRPr="00096ED3">
          <w:rPr>
            <w:rFonts w:ascii="Times New Roman" w:eastAsia="Times New Roman" w:hAnsi="Times New Roman" w:cs="Times New Roman"/>
            <w:bCs/>
            <w:sz w:val="28"/>
            <w:szCs w:val="28"/>
            <w:lang w:eastAsia="ru-RU"/>
          </w:rPr>
          <w:t>ОГИБДД ММО МВД России «Шалинский</w:t>
        </w:r>
      </w:hyperlink>
      <w:r w:rsidR="001F3E28"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061535" w:rsidRPr="00310B1C" w:rsidRDefault="00096ED3" w:rsidP="00767EB3">
      <w:pPr>
        <w:pStyle w:val="aa"/>
        <w:numPr>
          <w:ilvl w:val="0"/>
          <w:numId w:val="27"/>
        </w:numPr>
        <w:ind w:left="0" w:firstLine="709"/>
        <w:rPr>
          <w:rFonts w:ascii="Times New Roman" w:hAnsi="Times New Roman" w:cs="Times New Roman"/>
          <w:sz w:val="28"/>
          <w:szCs w:val="28"/>
        </w:rPr>
      </w:pPr>
      <w:r w:rsidRPr="00310B1C">
        <w:rPr>
          <w:rFonts w:ascii="Times New Roman" w:hAnsi="Times New Roman" w:cs="Times New Roman"/>
          <w:sz w:val="28"/>
          <w:szCs w:val="28"/>
        </w:rPr>
        <w:t xml:space="preserve">Аналогичным подходом необходимо руководствоваться </w:t>
      </w:r>
      <w:r w:rsidR="00FA59A0" w:rsidRPr="00310B1C">
        <w:rPr>
          <w:rFonts w:ascii="Times New Roman" w:hAnsi="Times New Roman" w:cs="Times New Roman"/>
          <w:sz w:val="28"/>
          <w:szCs w:val="28"/>
        </w:rPr>
        <w:t xml:space="preserve">при указании в данном подразделе </w:t>
      </w:r>
      <w:r w:rsidRPr="00310B1C">
        <w:rPr>
          <w:rFonts w:ascii="Times New Roman" w:hAnsi="Times New Roman" w:cs="Times New Roman"/>
          <w:sz w:val="28"/>
          <w:szCs w:val="28"/>
        </w:rPr>
        <w:t>водного</w:t>
      </w:r>
      <w:r w:rsidR="00061535" w:rsidRPr="00310B1C">
        <w:rPr>
          <w:rFonts w:ascii="Times New Roman" w:hAnsi="Times New Roman" w:cs="Times New Roman"/>
          <w:sz w:val="28"/>
          <w:szCs w:val="28"/>
        </w:rPr>
        <w:t>, воздушного</w:t>
      </w:r>
      <w:r w:rsidRPr="00310B1C">
        <w:rPr>
          <w:rFonts w:ascii="Times New Roman" w:hAnsi="Times New Roman" w:cs="Times New Roman"/>
          <w:sz w:val="28"/>
          <w:szCs w:val="28"/>
        </w:rPr>
        <w:t xml:space="preserve"> транспорта</w:t>
      </w:r>
      <w:r w:rsidR="00061535" w:rsidRPr="00310B1C">
        <w:rPr>
          <w:rFonts w:ascii="Times New Roman" w:hAnsi="Times New Roman" w:cs="Times New Roman"/>
          <w:sz w:val="28"/>
          <w:szCs w:val="28"/>
        </w:rPr>
        <w:t>.</w:t>
      </w:r>
    </w:p>
    <w:p w:rsidR="001F69F3" w:rsidRPr="001C4F22" w:rsidRDefault="00096ED3" w:rsidP="00767EB3">
      <w:pPr>
        <w:pStyle w:val="aa"/>
        <w:numPr>
          <w:ilvl w:val="0"/>
          <w:numId w:val="27"/>
        </w:numPr>
        <w:ind w:left="0" w:firstLine="709"/>
        <w:rPr>
          <w:rFonts w:ascii="Times New Roman" w:hAnsi="Times New Roman" w:cs="Times New Roman"/>
          <w:sz w:val="28"/>
          <w:szCs w:val="28"/>
        </w:rPr>
      </w:pPr>
      <w:r w:rsidRPr="001C4F22">
        <w:rPr>
          <w:rFonts w:ascii="Times New Roman" w:hAnsi="Times New Roman" w:cs="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cs="Times New Roman"/>
          <w:sz w:val="28"/>
          <w:szCs w:val="28"/>
        </w:rPr>
      </w:pPr>
    </w:p>
    <w:p w:rsidR="004A7F05"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cs="Times New Roman"/>
          <w:b/>
          <w:sz w:val="28"/>
          <w:szCs w:val="28"/>
        </w:rPr>
      </w:pPr>
    </w:p>
    <w:p w:rsidR="008937E4" w:rsidRPr="003546FE" w:rsidRDefault="00096ED3"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736BF9" w:rsidRPr="003546FE" w:rsidRDefault="00096ED3"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736BF9"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AD7266"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8937E4" w:rsidRPr="001F69F3" w:rsidRDefault="00F362DC"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176BF4" w:rsidRDefault="00096ED3" w:rsidP="00767EB3">
      <w:pPr>
        <w:autoSpaceDE w:val="0"/>
        <w:autoSpaceDN w:val="0"/>
        <w:adjustRightInd w:val="0"/>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76BF4" w:rsidRDefault="000560EE"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176BF4"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 подлежит 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p>
    <w:p w:rsidR="008937E4" w:rsidRPr="003546FE"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937E4" w:rsidRPr="003546FE" w:rsidRDefault="00096ED3" w:rsidP="00767EB3">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Pr="003546FE" w:rsidRDefault="00096ED3" w:rsidP="00767EB3">
      <w:pPr>
        <w:pStyle w:val="af3"/>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s="Times New Roman"/>
            <w:color w:val="0000FF"/>
            <w:sz w:val="28"/>
            <w:szCs w:val="28"/>
            <w:u w:val="single"/>
          </w:rPr>
          <w:t>http://www.cbr.ru/hd_base/?PrtId=metall_base_new</w:t>
        </w:r>
      </w:hyperlink>
      <w:r w:rsidR="001F3E28"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3546FE" w:rsidRDefault="00096ED3" w:rsidP="00767EB3">
      <w:pPr>
        <w:pStyle w:val="aa"/>
        <w:numPr>
          <w:ilvl w:val="0"/>
          <w:numId w:val="27"/>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зарплатной карты, как правило, текущий. </w:t>
      </w:r>
    </w:p>
    <w:p w:rsidR="008937E4" w:rsidRPr="003546FE" w:rsidRDefault="008217B2" w:rsidP="008217B2">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Кредитные карты, карты с овердрафтом</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8937E4" w:rsidRPr="007612A3"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7612A3">
        <w:rPr>
          <w:rFonts w:ascii="Times New Roman" w:hAnsi="Times New Roman" w:cs="Times New Roman"/>
          <w:b/>
          <w:sz w:val="28"/>
          <w:szCs w:val="28"/>
        </w:rPr>
        <w:t>Вид и валюта счета</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sidR="00966D52">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3546FE" w:rsidTr="00826B85">
        <w:trPr>
          <w:trHeight w:val="449"/>
        </w:trPr>
        <w:tc>
          <w:tcPr>
            <w:tcW w:w="4253" w:type="dxa"/>
          </w:tcPr>
          <w:p w:rsidR="00826B85" w:rsidRPr="003546FE" w:rsidRDefault="00096ED3" w:rsidP="00767EB3">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826B85" w:rsidRPr="003546FE" w:rsidRDefault="00096ED3"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3546FE" w:rsidTr="00826B85">
        <w:trPr>
          <w:trHeight w:val="449"/>
        </w:trPr>
        <w:tc>
          <w:tcPr>
            <w:tcW w:w="4253" w:type="dxa"/>
          </w:tcPr>
          <w:p w:rsidR="00737B91" w:rsidRPr="003546FE" w:rsidRDefault="00737B91" w:rsidP="0057385C">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784969" w:rsidRPr="003546FE" w:rsidRDefault="00784969" w:rsidP="009D662F">
      <w:pPr>
        <w:ind w:firstLine="851"/>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FE26A5"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cs="Times New Roman"/>
          <w:sz w:val="28"/>
          <w:szCs w:val="28"/>
        </w:rPr>
      </w:pPr>
      <w:r w:rsidRPr="00FE26A5">
        <w:rPr>
          <w:rFonts w:ascii="Times New Roman" w:hAnsi="Times New Roman" w:cs="Times New Roman"/>
          <w:sz w:val="28"/>
          <w:szCs w:val="28"/>
        </w:rPr>
        <w:t>При этом в данной графе следует сделать специальную пометку «Выписка от _______  №           прилагается на     л.».</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8217B2" w:rsidP="008217B2">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Ликвидация кредитной организации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096ED3">
        <w:rPr>
          <w:rFonts w:ascii="Times New Roman" w:hAnsi="Times New Roman" w:cs="Times New Roman"/>
          <w:sz w:val="28"/>
          <w:szCs w:val="28"/>
          <w:lang w:val="en-US"/>
        </w:rPr>
        <w:t>Qiwi</w:t>
      </w:r>
      <w:r w:rsidRPr="00096ED3">
        <w:rPr>
          <w:rFonts w:ascii="Times New Roman" w:hAnsi="Times New Roman" w:cs="Times New Roman"/>
          <w:sz w:val="28"/>
          <w:szCs w:val="28"/>
        </w:rPr>
        <w:t xml:space="preserve"> кошелек» и др.</w:t>
      </w:r>
    </w:p>
    <w:p w:rsidR="00FE26A5" w:rsidRPr="003546FE" w:rsidRDefault="00FE26A5" w:rsidP="009D662F">
      <w:pPr>
        <w:pStyle w:val="aa"/>
        <w:autoSpaceDE w:val="0"/>
        <w:autoSpaceDN w:val="0"/>
        <w:adjustRightInd w:val="0"/>
        <w:ind w:left="709" w:firstLine="851"/>
        <w:rPr>
          <w:rFonts w:ascii="Times New Roman" w:hAnsi="Times New Roman" w:cs="Times New Roman"/>
          <w:sz w:val="28"/>
          <w:szCs w:val="28"/>
        </w:rPr>
      </w:pPr>
    </w:p>
    <w:p w:rsidR="000151D0"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F5463" w:rsidRPr="001F69F3"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001F3E28"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001F3E28"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9D662F" w:rsidRPr="009D662F" w:rsidRDefault="008217B2" w:rsidP="008217B2">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9D662F">
        <w:rPr>
          <w:rFonts w:ascii="Times New Roman" w:hAnsi="Times New Roman" w:cs="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cs="Times New Roman"/>
          <w:sz w:val="28"/>
          <w:szCs w:val="28"/>
        </w:rPr>
        <w:t>также необходимо отразить.</w:t>
      </w:r>
      <w:bookmarkStart w:id="3" w:name="Par619"/>
      <w:bookmarkEnd w:id="3"/>
    </w:p>
    <w:p w:rsidR="008937E4" w:rsidRPr="003546FE" w:rsidRDefault="001F3E28"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00096ED3"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176BF4"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001F3E28"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8937E4"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5.2. Иные ценные бумаги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s="Times New Roman"/>
            <w:color w:val="0000FF"/>
            <w:sz w:val="28"/>
            <w:szCs w:val="28"/>
            <w:u w:val="single"/>
          </w:rPr>
          <w:t>http://www.cbr.ru/currency_base/daily.aspx</w:t>
        </w:r>
      </w:hyperlink>
      <w:r w:rsidR="00884321" w:rsidRPr="003546FE">
        <w:rPr>
          <w:rFonts w:ascii="Times New Roman" w:hAnsi="Times New Roman" w:cs="Times New Roman"/>
          <w:sz w:val="28"/>
          <w:szCs w:val="28"/>
        </w:rPr>
        <w:t>.</w:t>
      </w:r>
    </w:p>
    <w:p w:rsidR="00F51045" w:rsidRPr="005C5F86" w:rsidRDefault="00F51045" w:rsidP="00767EB3">
      <w:pPr>
        <w:pStyle w:val="aa"/>
        <w:ind w:left="0"/>
        <w:rPr>
          <w:rFonts w:ascii="Times New Roman" w:hAnsi="Times New Roman" w:cs="Times New Roman"/>
          <w:sz w:val="24"/>
          <w:szCs w:val="28"/>
        </w:rPr>
      </w:pPr>
    </w:p>
    <w:p w:rsidR="003F5B42" w:rsidRPr="003546FE" w:rsidRDefault="00096ED3" w:rsidP="00FE26A5">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cs="Times New Roman"/>
          <w:sz w:val="24"/>
          <w:szCs w:val="28"/>
        </w:rPr>
      </w:pPr>
    </w:p>
    <w:p w:rsidR="00784969"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6.1. Объекты недвижимого имущества, находящиеся в пользовании</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данного подразд</w:t>
      </w:r>
      <w:r w:rsidR="009D662F">
        <w:rPr>
          <w:rFonts w:ascii="Times New Roman" w:hAnsi="Times New Roman" w:cs="Times New Roman"/>
          <w:sz w:val="28"/>
          <w:szCs w:val="28"/>
        </w:rPr>
        <w:t>ела</w:t>
      </w:r>
      <w:r w:rsidRPr="00096ED3">
        <w:rPr>
          <w:rFonts w:ascii="Times New Roman" w:hAnsi="Times New Roman" w:cs="Times New Roman"/>
          <w:sz w:val="28"/>
          <w:szCs w:val="28"/>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76BF4" w:rsidRDefault="00C0162A" w:rsidP="008217B2">
      <w:pPr>
        <w:pStyle w:val="aa"/>
        <w:ind w:left="0" w:firstLine="426"/>
        <w:rPr>
          <w:rFonts w:ascii="Times New Roman" w:hAnsi="Times New Roman" w:cs="Times New Roman"/>
          <w:sz w:val="28"/>
          <w:szCs w:val="28"/>
        </w:rPr>
      </w:pPr>
      <w:r w:rsidRPr="003546FE">
        <w:rPr>
          <w:rFonts w:ascii="Times New Roman" w:hAnsi="Times New Roman" w:cs="Times New Roman"/>
          <w:sz w:val="28"/>
          <w:szCs w:val="28"/>
        </w:rPr>
        <w:t>Не</w:t>
      </w:r>
      <w:r w:rsidR="00096ED3" w:rsidRPr="00096ED3">
        <w:rPr>
          <w:rFonts w:ascii="Times New Roman" w:hAnsi="Times New Roman" w:cs="Times New Roman"/>
          <w:sz w:val="28"/>
          <w:szCs w:val="28"/>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занимаемых по договору аренды (на</w:t>
      </w:r>
      <w:r w:rsidR="008217B2">
        <w:rPr>
          <w:rFonts w:ascii="Times New Roman" w:hAnsi="Times New Roman" w:cs="Times New Roman"/>
          <w:sz w:val="28"/>
          <w:szCs w:val="28"/>
        </w:rPr>
        <w:t>е</w:t>
      </w:r>
      <w:r w:rsidRPr="00096ED3">
        <w:rPr>
          <w:rFonts w:ascii="Times New Roman" w:hAnsi="Times New Roman" w:cs="Times New Roman"/>
          <w:sz w:val="28"/>
          <w:szCs w:val="28"/>
        </w:rPr>
        <w:t>ма, подна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cs="Times New Roman"/>
          <w:sz w:val="28"/>
          <w:szCs w:val="28"/>
        </w:rPr>
      </w:pPr>
      <w:r w:rsidRPr="000824EF">
        <w:rPr>
          <w:rFonts w:ascii="Times New Roman" w:hAnsi="Times New Roman" w:cs="Times New Roman"/>
          <w:sz w:val="28"/>
          <w:szCs w:val="28"/>
        </w:rPr>
        <w:t>5) находящихся в завершающей стадии строительства и возможно пригодны</w:t>
      </w:r>
      <w:r w:rsidR="008217B2">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w:t>
      </w:r>
      <w:r w:rsidR="001F69F3" w:rsidRPr="000824EF">
        <w:rPr>
          <w:rFonts w:ascii="Times New Roman" w:hAnsi="Times New Roman" w:cs="Times New Roman"/>
          <w:sz w:val="28"/>
          <w:szCs w:val="28"/>
        </w:rPr>
        <w:t xml:space="preserve"> </w:t>
      </w:r>
      <w:r w:rsidRPr="000824EF">
        <w:rPr>
          <w:rFonts w:ascii="Times New Roman" w:hAnsi="Times New Roman" w:cs="Times New Roman"/>
          <w:sz w:val="28"/>
          <w:szCs w:val="28"/>
        </w:rPr>
        <w:t>или к использованию по назначению, но не зарегистрированные в установленном порядке органами Росреестра, т.е. без свидетельства о праве собственности;</w:t>
      </w:r>
    </w:p>
    <w:p w:rsidR="0013423E"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6) </w:t>
      </w:r>
      <w:r w:rsidR="0013423E" w:rsidRPr="003546FE">
        <w:rPr>
          <w:rFonts w:ascii="Times New Roman" w:hAnsi="Times New Roman" w:cs="Times New Roman"/>
          <w:sz w:val="28"/>
          <w:szCs w:val="28"/>
        </w:rPr>
        <w:t>принадлежащем на праве пожизненного наследуемого владения земельн</w:t>
      </w:r>
      <w:r w:rsidRPr="00096ED3">
        <w:rPr>
          <w:rFonts w:ascii="Times New Roman" w:hAnsi="Times New Roman" w:cs="Times New Roman"/>
          <w:sz w:val="28"/>
          <w:szCs w:val="28"/>
        </w:rPr>
        <w:t>ым участком.</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sidR="008217B2">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8937E4" w:rsidRPr="003546FE"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подразделе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FE26A5"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FE26A5" w:rsidP="00FE26A5">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096ED3"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6.2. Срочные обязательства финансового характера</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003A6F1E"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имеющиеся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cs="Times New Roman"/>
          <w:sz w:val="28"/>
          <w:szCs w:val="28"/>
        </w:rPr>
        <w:t>П</w:t>
      </w:r>
      <w:r w:rsidR="00981341" w:rsidRPr="00096ED3">
        <w:rPr>
          <w:rFonts w:ascii="Times New Roman" w:hAnsi="Times New Roman" w:cs="Times New Roman"/>
          <w:sz w:val="28"/>
          <w:szCs w:val="28"/>
        </w:rPr>
        <w:t xml:space="preserve">АО </w:t>
      </w:r>
      <w:r w:rsidRPr="00096ED3">
        <w:rPr>
          <w:rFonts w:ascii="Times New Roman" w:hAnsi="Times New Roman" w:cs="Times New Roman"/>
          <w:sz w:val="28"/>
          <w:szCs w:val="28"/>
        </w:rPr>
        <w:t>«Сбербанк России»;</w:t>
      </w:r>
    </w:p>
    <w:p w:rsidR="007B34F0" w:rsidRPr="003546FE" w:rsidRDefault="00096ED3" w:rsidP="008217B2">
      <w:pPr>
        <w:ind w:firstLine="567"/>
        <w:rPr>
          <w:rFonts w:ascii="Times New Roman" w:hAnsi="Times New Roman" w:cs="Times New Roman"/>
          <w:sz w:val="28"/>
          <w:szCs w:val="28"/>
        </w:rPr>
      </w:pPr>
      <w:r w:rsidRPr="00096ED3">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FE26A5" w:rsidRP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FE26A5">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s="Times New Roman"/>
            <w:color w:val="0000FF"/>
            <w:sz w:val="28"/>
            <w:szCs w:val="28"/>
            <w:u w:val="single"/>
          </w:rPr>
          <w:t>http://www.cbr.ru/currency_base/daily.aspx</w:t>
        </w:r>
      </w:hyperlink>
      <w:r w:rsidR="00884321" w:rsidRPr="00FE26A5">
        <w:rPr>
          <w:rFonts w:ascii="Times New Roman" w:hAnsi="Times New Roman" w:cs="Times New Roman"/>
          <w:sz w:val="28"/>
          <w:szCs w:val="28"/>
        </w:rPr>
        <w:t>.</w:t>
      </w:r>
    </w:p>
    <w:p w:rsidR="00176BF4" w:rsidRPr="000824EF" w:rsidRDefault="009D662F"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824EF">
        <w:rPr>
          <w:rFonts w:ascii="Times New Roman" w:hAnsi="Times New Roman" w:cs="Times New Roman"/>
          <w:sz w:val="28"/>
          <w:szCs w:val="28"/>
        </w:rPr>
        <w:t xml:space="preserve">В случае если </w:t>
      </w:r>
      <w:r w:rsidR="00096ED3" w:rsidRPr="000824EF">
        <w:rPr>
          <w:rFonts w:ascii="Times New Roman" w:hAnsi="Times New Roman" w:cs="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cs="Times New Roman"/>
          <w:sz w:val="28"/>
          <w:szCs w:val="28"/>
        </w:rPr>
        <w:t xml:space="preserve"> не указывается</w:t>
      </w:r>
      <w:r w:rsidR="00096ED3" w:rsidRPr="000824EF">
        <w:rPr>
          <w:rFonts w:ascii="Times New Roman" w:hAnsi="Times New Roman" w:cs="Times New Roman"/>
          <w:sz w:val="28"/>
          <w:szCs w:val="28"/>
        </w:rPr>
        <w:t>.</w:t>
      </w:r>
    </w:p>
    <w:p w:rsidR="00F51045" w:rsidRPr="003546FE" w:rsidRDefault="00884321"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00096ED3" w:rsidRPr="00096ED3">
        <w:rPr>
          <w:rFonts w:ascii="Times New Roman" w:hAnsi="Times New Roman" w:cs="Times New Roman"/>
          <w:b/>
          <w:sz w:val="28"/>
          <w:szCs w:val="28"/>
        </w:rPr>
        <w:t>Условия обязательства</w:t>
      </w:r>
      <w:r w:rsidR="00096ED3"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s="Times New Roman"/>
          <w:color w:val="FF0000"/>
          <w:sz w:val="28"/>
          <w:szCs w:val="28"/>
        </w:rPr>
        <w:t xml:space="preserve"> </w:t>
      </w:r>
      <w:r w:rsidR="00096ED3" w:rsidRPr="00096ED3">
        <w:rPr>
          <w:rFonts w:ascii="Times New Roman" w:hAnsi="Times New Roman" w:cs="Times New Roman"/>
          <w:sz w:val="28"/>
          <w:szCs w:val="28"/>
        </w:rPr>
        <w:t>обязательства гарантии и поручительства.</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2) договор финансовой аренды (лизинг);</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3) договор займа;</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4) договор финансирования под уступку денежного требования;</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6) обязательства вследствие причинения вреда (финансовые);</w:t>
      </w:r>
    </w:p>
    <w:p w:rsidR="00FA7EE8"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10) иные обязательства, в том числе установленные решением суда.</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8937E4" w:rsidRPr="003546FE" w:rsidRDefault="00767EB3" w:rsidP="00767EB3">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 xml:space="preserve">участие в долевом строительстве </w:t>
      </w:r>
      <w:r w:rsidR="00CE6297" w:rsidRPr="003546FE">
        <w:rPr>
          <w:rFonts w:ascii="Times New Roman" w:hAnsi="Times New Roman" w:cs="Times New Roman"/>
          <w:b/>
          <w:sz w:val="28"/>
          <w:szCs w:val="28"/>
        </w:rPr>
        <w:t>объекта недвижимости</w:t>
      </w:r>
      <w:r w:rsidR="009D2120" w:rsidRPr="003546FE">
        <w:rPr>
          <w:rFonts w:ascii="Times New Roman" w:hAnsi="Times New Roman" w:cs="Times New Roman"/>
          <w:b/>
          <w:sz w:val="28"/>
          <w:szCs w:val="28"/>
        </w:rPr>
        <w:t>.</w:t>
      </w:r>
      <w:r w:rsidR="00096ED3" w:rsidRPr="00096ED3">
        <w:rPr>
          <w:rFonts w:ascii="Times New Roman" w:hAnsi="Times New Roman" w:cs="Times New Roman"/>
          <w:b/>
          <w:sz w:val="28"/>
          <w:szCs w:val="28"/>
        </w:rPr>
        <w:t xml:space="preserve"> </w:t>
      </w:r>
      <w:r w:rsidR="00096ED3" w:rsidRPr="00096ED3">
        <w:rPr>
          <w:rFonts w:ascii="Times New Roman" w:hAnsi="Times New Roman" w:cs="Times New Roman"/>
          <w:sz w:val="28"/>
          <w:szCs w:val="28"/>
        </w:rPr>
        <w:t>До</w:t>
      </w:r>
      <w:r w:rsidR="00FE26A5">
        <w:rPr>
          <w:rFonts w:ascii="Times New Roman" w:hAnsi="Times New Roman" w:cs="Times New Roman"/>
          <w:sz w:val="28"/>
          <w:szCs w:val="28"/>
        </w:rPr>
        <w:br/>
      </w:r>
      <w:r w:rsidR="00096ED3" w:rsidRPr="00096ED3">
        <w:rPr>
          <w:rFonts w:ascii="Times New Roman" w:hAnsi="Times New Roman" w:cs="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sectPr w:rsidR="008937E4" w:rsidRPr="003546FE" w:rsidSect="00EE4B15">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9D9" w:rsidRDefault="004809D9" w:rsidP="00204BB5">
      <w:r>
        <w:separator/>
      </w:r>
    </w:p>
  </w:endnote>
  <w:endnote w:type="continuationSeparator" w:id="0">
    <w:p w:rsidR="004809D9" w:rsidRDefault="004809D9"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9D9" w:rsidRDefault="004809D9" w:rsidP="00204BB5">
      <w:r>
        <w:separator/>
      </w:r>
    </w:p>
  </w:footnote>
  <w:footnote w:type="continuationSeparator" w:id="0">
    <w:p w:rsidR="004809D9" w:rsidRDefault="004809D9"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301969"/>
      <w:docPartObj>
        <w:docPartGallery w:val="Page Numbers (Top of Page)"/>
        <w:docPartUnique/>
      </w:docPartObj>
    </w:sdtPr>
    <w:sdtEndPr/>
    <w:sdtContent>
      <w:p w:rsidR="00F845FA" w:rsidRDefault="00F845FA">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F10BA6">
          <w:rPr>
            <w:rFonts w:ascii="Times New Roman" w:hAnsi="Times New Roman" w:cs="Times New Roman"/>
            <w:noProof/>
            <w:sz w:val="28"/>
            <w:szCs w:val="28"/>
          </w:rPr>
          <w:t>4</w:t>
        </w:r>
        <w:r w:rsidRPr="00204BB5">
          <w:rPr>
            <w:rFonts w:ascii="Times New Roman" w:hAnsi="Times New Roman" w:cs="Times New Roman"/>
            <w:sz w:val="28"/>
            <w:szCs w:val="28"/>
          </w:rPr>
          <w:fldChar w:fldCharType="end"/>
        </w:r>
      </w:p>
    </w:sdtContent>
  </w:sdt>
  <w:p w:rsidR="00F845FA" w:rsidRDefault="00F845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62429"/>
    <w:multiLevelType w:val="multilevel"/>
    <w:tmpl w:val="6C8EDB2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4D17CC"/>
    <w:multiLevelType w:val="multilevel"/>
    <w:tmpl w:val="ED36E14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D31E8C"/>
    <w:multiLevelType w:val="hybridMultilevel"/>
    <w:tmpl w:val="1A1AD900"/>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DB3347"/>
    <w:multiLevelType w:val="hybridMultilevel"/>
    <w:tmpl w:val="F222C062"/>
    <w:lvl w:ilvl="0" w:tplc="B5A0733A">
      <w:start w:val="9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A953058"/>
    <w:multiLevelType w:val="hybridMultilevel"/>
    <w:tmpl w:val="BE404BDE"/>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15:restartNumberingAfterBreak="0">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416525"/>
    <w:multiLevelType w:val="multilevel"/>
    <w:tmpl w:val="2868A352"/>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15:restartNumberingAfterBreak="0">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15:restartNumberingAfterBreak="0">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6"/>
  </w:num>
  <w:num w:numId="2">
    <w:abstractNumId w:val="42"/>
  </w:num>
  <w:num w:numId="3">
    <w:abstractNumId w:val="6"/>
  </w:num>
  <w:num w:numId="4">
    <w:abstractNumId w:val="54"/>
  </w:num>
  <w:num w:numId="5">
    <w:abstractNumId w:val="39"/>
  </w:num>
  <w:num w:numId="6">
    <w:abstractNumId w:val="29"/>
  </w:num>
  <w:num w:numId="7">
    <w:abstractNumId w:val="23"/>
  </w:num>
  <w:num w:numId="8">
    <w:abstractNumId w:val="38"/>
  </w:num>
  <w:num w:numId="9">
    <w:abstractNumId w:val="2"/>
  </w:num>
  <w:num w:numId="10">
    <w:abstractNumId w:val="13"/>
  </w:num>
  <w:num w:numId="11">
    <w:abstractNumId w:val="48"/>
  </w:num>
  <w:num w:numId="12">
    <w:abstractNumId w:val="59"/>
  </w:num>
  <w:num w:numId="13">
    <w:abstractNumId w:val="8"/>
  </w:num>
  <w:num w:numId="14">
    <w:abstractNumId w:val="40"/>
  </w:num>
  <w:num w:numId="15">
    <w:abstractNumId w:val="51"/>
  </w:num>
  <w:num w:numId="16">
    <w:abstractNumId w:val="56"/>
  </w:num>
  <w:num w:numId="17">
    <w:abstractNumId w:val="20"/>
  </w:num>
  <w:num w:numId="18">
    <w:abstractNumId w:val="16"/>
  </w:num>
  <w:num w:numId="19">
    <w:abstractNumId w:val="53"/>
  </w:num>
  <w:num w:numId="20">
    <w:abstractNumId w:val="31"/>
  </w:num>
  <w:num w:numId="21">
    <w:abstractNumId w:val="19"/>
  </w:num>
  <w:num w:numId="22">
    <w:abstractNumId w:val="55"/>
  </w:num>
  <w:num w:numId="23">
    <w:abstractNumId w:val="26"/>
  </w:num>
  <w:num w:numId="24">
    <w:abstractNumId w:val="60"/>
  </w:num>
  <w:num w:numId="25">
    <w:abstractNumId w:val="46"/>
  </w:num>
  <w:num w:numId="26">
    <w:abstractNumId w:val="9"/>
  </w:num>
  <w:num w:numId="27">
    <w:abstractNumId w:val="1"/>
  </w:num>
  <w:num w:numId="28">
    <w:abstractNumId w:val="24"/>
  </w:num>
  <w:num w:numId="29">
    <w:abstractNumId w:val="27"/>
  </w:num>
  <w:num w:numId="30">
    <w:abstractNumId w:val="17"/>
  </w:num>
  <w:num w:numId="31">
    <w:abstractNumId w:val="5"/>
  </w:num>
  <w:num w:numId="32">
    <w:abstractNumId w:val="43"/>
  </w:num>
  <w:num w:numId="33">
    <w:abstractNumId w:val="41"/>
  </w:num>
  <w:num w:numId="34">
    <w:abstractNumId w:val="49"/>
  </w:num>
  <w:num w:numId="35">
    <w:abstractNumId w:val="34"/>
  </w:num>
  <w:num w:numId="36">
    <w:abstractNumId w:val="47"/>
  </w:num>
  <w:num w:numId="37">
    <w:abstractNumId w:val="3"/>
  </w:num>
  <w:num w:numId="38">
    <w:abstractNumId w:val="30"/>
  </w:num>
  <w:num w:numId="39">
    <w:abstractNumId w:val="57"/>
  </w:num>
  <w:num w:numId="40">
    <w:abstractNumId w:val="14"/>
  </w:num>
  <w:num w:numId="41">
    <w:abstractNumId w:val="0"/>
  </w:num>
  <w:num w:numId="42">
    <w:abstractNumId w:val="15"/>
  </w:num>
  <w:num w:numId="43">
    <w:abstractNumId w:val="61"/>
  </w:num>
  <w:num w:numId="44">
    <w:abstractNumId w:val="35"/>
  </w:num>
  <w:num w:numId="45">
    <w:abstractNumId w:val="10"/>
  </w:num>
  <w:num w:numId="46">
    <w:abstractNumId w:val="45"/>
  </w:num>
  <w:num w:numId="47">
    <w:abstractNumId w:val="12"/>
  </w:num>
  <w:num w:numId="48">
    <w:abstractNumId w:val="4"/>
  </w:num>
  <w:num w:numId="49">
    <w:abstractNumId w:val="28"/>
  </w:num>
  <w:num w:numId="50">
    <w:abstractNumId w:val="50"/>
  </w:num>
  <w:num w:numId="51">
    <w:abstractNumId w:val="33"/>
  </w:num>
  <w:num w:numId="52">
    <w:abstractNumId w:val="44"/>
  </w:num>
  <w:num w:numId="53">
    <w:abstractNumId w:val="52"/>
  </w:num>
  <w:num w:numId="54">
    <w:abstractNumId w:val="58"/>
  </w:num>
  <w:num w:numId="55">
    <w:abstractNumId w:val="32"/>
  </w:num>
  <w:num w:numId="56">
    <w:abstractNumId w:val="37"/>
  </w:num>
  <w:num w:numId="57">
    <w:abstractNumId w:val="7"/>
  </w:num>
  <w:num w:numId="58">
    <w:abstractNumId w:val="11"/>
  </w:num>
  <w:num w:numId="59">
    <w:abstractNumId w:val="25"/>
  </w:num>
  <w:num w:numId="60">
    <w:abstractNumId w:val="21"/>
  </w:num>
  <w:num w:numId="61">
    <w:abstractNumId w:val="22"/>
  </w:num>
  <w:num w:numId="6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4626"/>
    <w:rsid w:val="00004C69"/>
    <w:rsid w:val="00011EEF"/>
    <w:rsid w:val="00012A18"/>
    <w:rsid w:val="000151D0"/>
    <w:rsid w:val="00015574"/>
    <w:rsid w:val="00016177"/>
    <w:rsid w:val="000174DD"/>
    <w:rsid w:val="00017A63"/>
    <w:rsid w:val="00020EEF"/>
    <w:rsid w:val="00021399"/>
    <w:rsid w:val="00023E4A"/>
    <w:rsid w:val="000245BE"/>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7F80"/>
    <w:rsid w:val="0007038B"/>
    <w:rsid w:val="0007184E"/>
    <w:rsid w:val="00074334"/>
    <w:rsid w:val="0007553A"/>
    <w:rsid w:val="000775CF"/>
    <w:rsid w:val="00081AA7"/>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2EAF"/>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3B65"/>
    <w:rsid w:val="00145E16"/>
    <w:rsid w:val="00146092"/>
    <w:rsid w:val="001560C4"/>
    <w:rsid w:val="00156C4D"/>
    <w:rsid w:val="00161029"/>
    <w:rsid w:val="0016516E"/>
    <w:rsid w:val="001663A0"/>
    <w:rsid w:val="001717D9"/>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D66AF"/>
    <w:rsid w:val="001E1F7E"/>
    <w:rsid w:val="001E2F54"/>
    <w:rsid w:val="001F0EF7"/>
    <w:rsid w:val="001F2AEB"/>
    <w:rsid w:val="001F3E28"/>
    <w:rsid w:val="001F4DAE"/>
    <w:rsid w:val="001F5098"/>
    <w:rsid w:val="001F69F3"/>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591F"/>
    <w:rsid w:val="002922EE"/>
    <w:rsid w:val="0029271A"/>
    <w:rsid w:val="00292E5C"/>
    <w:rsid w:val="002A4BCB"/>
    <w:rsid w:val="002A7CBE"/>
    <w:rsid w:val="002B0412"/>
    <w:rsid w:val="002B2302"/>
    <w:rsid w:val="002C454B"/>
    <w:rsid w:val="002C50D4"/>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935"/>
    <w:rsid w:val="003262A8"/>
    <w:rsid w:val="00326CD9"/>
    <w:rsid w:val="00332B9F"/>
    <w:rsid w:val="00332E1D"/>
    <w:rsid w:val="00333212"/>
    <w:rsid w:val="00336738"/>
    <w:rsid w:val="003372D5"/>
    <w:rsid w:val="00341F86"/>
    <w:rsid w:val="00345FD8"/>
    <w:rsid w:val="003474D2"/>
    <w:rsid w:val="00351641"/>
    <w:rsid w:val="0035322F"/>
    <w:rsid w:val="003546FE"/>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78E6"/>
    <w:rsid w:val="00474C01"/>
    <w:rsid w:val="004759CE"/>
    <w:rsid w:val="0047779A"/>
    <w:rsid w:val="00477C1B"/>
    <w:rsid w:val="004809D9"/>
    <w:rsid w:val="004850DC"/>
    <w:rsid w:val="00485F6F"/>
    <w:rsid w:val="00490B60"/>
    <w:rsid w:val="0049244B"/>
    <w:rsid w:val="0049643E"/>
    <w:rsid w:val="004A3F8D"/>
    <w:rsid w:val="004A7F05"/>
    <w:rsid w:val="004B7569"/>
    <w:rsid w:val="004B7A65"/>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16B0"/>
    <w:rsid w:val="005225F8"/>
    <w:rsid w:val="00524E5A"/>
    <w:rsid w:val="0052647E"/>
    <w:rsid w:val="005267A8"/>
    <w:rsid w:val="00531D87"/>
    <w:rsid w:val="00534949"/>
    <w:rsid w:val="00537982"/>
    <w:rsid w:val="00541F16"/>
    <w:rsid w:val="00544487"/>
    <w:rsid w:val="00547926"/>
    <w:rsid w:val="00547A81"/>
    <w:rsid w:val="005503D6"/>
    <w:rsid w:val="00550B0D"/>
    <w:rsid w:val="005534C3"/>
    <w:rsid w:val="00553BA6"/>
    <w:rsid w:val="00555A97"/>
    <w:rsid w:val="00555DF6"/>
    <w:rsid w:val="00557F31"/>
    <w:rsid w:val="0056101C"/>
    <w:rsid w:val="005622F0"/>
    <w:rsid w:val="0057291E"/>
    <w:rsid w:val="0057385C"/>
    <w:rsid w:val="0057416D"/>
    <w:rsid w:val="00576545"/>
    <w:rsid w:val="005908C2"/>
    <w:rsid w:val="005918C3"/>
    <w:rsid w:val="00593C9B"/>
    <w:rsid w:val="00596DBF"/>
    <w:rsid w:val="00597012"/>
    <w:rsid w:val="005A2B14"/>
    <w:rsid w:val="005A5B3E"/>
    <w:rsid w:val="005A5D96"/>
    <w:rsid w:val="005A7083"/>
    <w:rsid w:val="005B09A4"/>
    <w:rsid w:val="005B09E9"/>
    <w:rsid w:val="005B6184"/>
    <w:rsid w:val="005B7E0F"/>
    <w:rsid w:val="005C5D45"/>
    <w:rsid w:val="005C5F86"/>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3142"/>
    <w:rsid w:val="00684AAD"/>
    <w:rsid w:val="006942BA"/>
    <w:rsid w:val="006A1E31"/>
    <w:rsid w:val="006A6531"/>
    <w:rsid w:val="006A715C"/>
    <w:rsid w:val="006B0494"/>
    <w:rsid w:val="006B0A0A"/>
    <w:rsid w:val="006B2B6A"/>
    <w:rsid w:val="006B4E29"/>
    <w:rsid w:val="006B4EB2"/>
    <w:rsid w:val="006B6230"/>
    <w:rsid w:val="006B6E4D"/>
    <w:rsid w:val="006B7005"/>
    <w:rsid w:val="006C1ECE"/>
    <w:rsid w:val="006C20E2"/>
    <w:rsid w:val="006C52E8"/>
    <w:rsid w:val="006C604C"/>
    <w:rsid w:val="006C68D4"/>
    <w:rsid w:val="006D3B4F"/>
    <w:rsid w:val="006D5204"/>
    <w:rsid w:val="006D5281"/>
    <w:rsid w:val="006D6420"/>
    <w:rsid w:val="006D693D"/>
    <w:rsid w:val="006D7474"/>
    <w:rsid w:val="006E0504"/>
    <w:rsid w:val="006E07BB"/>
    <w:rsid w:val="006E505C"/>
    <w:rsid w:val="006E7326"/>
    <w:rsid w:val="006E7C1A"/>
    <w:rsid w:val="006F1682"/>
    <w:rsid w:val="006F2560"/>
    <w:rsid w:val="006F2735"/>
    <w:rsid w:val="006F2891"/>
    <w:rsid w:val="006F6A13"/>
    <w:rsid w:val="006F718E"/>
    <w:rsid w:val="00700EE3"/>
    <w:rsid w:val="00706BF9"/>
    <w:rsid w:val="00707F78"/>
    <w:rsid w:val="00710B6F"/>
    <w:rsid w:val="00720562"/>
    <w:rsid w:val="007215ED"/>
    <w:rsid w:val="007235DA"/>
    <w:rsid w:val="00724463"/>
    <w:rsid w:val="00727D5F"/>
    <w:rsid w:val="00732D3A"/>
    <w:rsid w:val="00734380"/>
    <w:rsid w:val="007365C5"/>
    <w:rsid w:val="0073672D"/>
    <w:rsid w:val="00736BF9"/>
    <w:rsid w:val="0073745C"/>
    <w:rsid w:val="007378E4"/>
    <w:rsid w:val="00737B91"/>
    <w:rsid w:val="00737F65"/>
    <w:rsid w:val="00742A55"/>
    <w:rsid w:val="00742AE8"/>
    <w:rsid w:val="00747039"/>
    <w:rsid w:val="007503B6"/>
    <w:rsid w:val="00755DBB"/>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D01"/>
    <w:rsid w:val="008449DF"/>
    <w:rsid w:val="00844AC8"/>
    <w:rsid w:val="00846FD7"/>
    <w:rsid w:val="0085070C"/>
    <w:rsid w:val="0085402F"/>
    <w:rsid w:val="00864F1E"/>
    <w:rsid w:val="00866005"/>
    <w:rsid w:val="008725AE"/>
    <w:rsid w:val="00872611"/>
    <w:rsid w:val="008755E0"/>
    <w:rsid w:val="0087795E"/>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23B3"/>
    <w:rsid w:val="008C3C32"/>
    <w:rsid w:val="008D16D2"/>
    <w:rsid w:val="008D2A82"/>
    <w:rsid w:val="008D38F8"/>
    <w:rsid w:val="008E0683"/>
    <w:rsid w:val="008E0C31"/>
    <w:rsid w:val="008E1B6E"/>
    <w:rsid w:val="008E1D5C"/>
    <w:rsid w:val="008F2525"/>
    <w:rsid w:val="008F2E9B"/>
    <w:rsid w:val="008F3758"/>
    <w:rsid w:val="008F4264"/>
    <w:rsid w:val="008F7117"/>
    <w:rsid w:val="008F7A0B"/>
    <w:rsid w:val="008F7DA6"/>
    <w:rsid w:val="00901DE5"/>
    <w:rsid w:val="00902EB7"/>
    <w:rsid w:val="0090302C"/>
    <w:rsid w:val="00903D3F"/>
    <w:rsid w:val="00904E22"/>
    <w:rsid w:val="00905E7F"/>
    <w:rsid w:val="00912068"/>
    <w:rsid w:val="00914721"/>
    <w:rsid w:val="00915212"/>
    <w:rsid w:val="00926523"/>
    <w:rsid w:val="0093246D"/>
    <w:rsid w:val="00936A15"/>
    <w:rsid w:val="00940473"/>
    <w:rsid w:val="00952049"/>
    <w:rsid w:val="00961498"/>
    <w:rsid w:val="00963350"/>
    <w:rsid w:val="00966D52"/>
    <w:rsid w:val="0096761C"/>
    <w:rsid w:val="00971E2B"/>
    <w:rsid w:val="009723A3"/>
    <w:rsid w:val="009731F6"/>
    <w:rsid w:val="009736F1"/>
    <w:rsid w:val="0097436F"/>
    <w:rsid w:val="00975D9A"/>
    <w:rsid w:val="00980A5D"/>
    <w:rsid w:val="00981341"/>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B6BBE"/>
    <w:rsid w:val="009C1506"/>
    <w:rsid w:val="009C44DA"/>
    <w:rsid w:val="009C4E8D"/>
    <w:rsid w:val="009C678F"/>
    <w:rsid w:val="009D2120"/>
    <w:rsid w:val="009D662F"/>
    <w:rsid w:val="009E0CE7"/>
    <w:rsid w:val="009E20CE"/>
    <w:rsid w:val="009E31FA"/>
    <w:rsid w:val="009E5B5D"/>
    <w:rsid w:val="009E71D7"/>
    <w:rsid w:val="009E7F8B"/>
    <w:rsid w:val="009F130E"/>
    <w:rsid w:val="009F22E3"/>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B4A"/>
    <w:rsid w:val="00A25628"/>
    <w:rsid w:val="00A26018"/>
    <w:rsid w:val="00A26B59"/>
    <w:rsid w:val="00A2703B"/>
    <w:rsid w:val="00A27D97"/>
    <w:rsid w:val="00A319BC"/>
    <w:rsid w:val="00A32E06"/>
    <w:rsid w:val="00A33FC4"/>
    <w:rsid w:val="00A35B3F"/>
    <w:rsid w:val="00A36369"/>
    <w:rsid w:val="00A43324"/>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B7B10"/>
    <w:rsid w:val="00AC0C38"/>
    <w:rsid w:val="00AC4C89"/>
    <w:rsid w:val="00AC7097"/>
    <w:rsid w:val="00AD7266"/>
    <w:rsid w:val="00AD768F"/>
    <w:rsid w:val="00AE0F0D"/>
    <w:rsid w:val="00AE2567"/>
    <w:rsid w:val="00AE3B9E"/>
    <w:rsid w:val="00AE5310"/>
    <w:rsid w:val="00AE63A4"/>
    <w:rsid w:val="00AE7238"/>
    <w:rsid w:val="00AF27A7"/>
    <w:rsid w:val="00AF3313"/>
    <w:rsid w:val="00AF4CB7"/>
    <w:rsid w:val="00AF5463"/>
    <w:rsid w:val="00AF69F3"/>
    <w:rsid w:val="00B039CF"/>
    <w:rsid w:val="00B05A76"/>
    <w:rsid w:val="00B10F76"/>
    <w:rsid w:val="00B14637"/>
    <w:rsid w:val="00B16575"/>
    <w:rsid w:val="00B17BA3"/>
    <w:rsid w:val="00B23E1E"/>
    <w:rsid w:val="00B24701"/>
    <w:rsid w:val="00B30448"/>
    <w:rsid w:val="00B317C8"/>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2E19"/>
    <w:rsid w:val="00BB5591"/>
    <w:rsid w:val="00BB564C"/>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0D0B"/>
    <w:rsid w:val="00C71455"/>
    <w:rsid w:val="00C74387"/>
    <w:rsid w:val="00C74689"/>
    <w:rsid w:val="00C76795"/>
    <w:rsid w:val="00C818EA"/>
    <w:rsid w:val="00C8257C"/>
    <w:rsid w:val="00C9001A"/>
    <w:rsid w:val="00C930F0"/>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1337"/>
    <w:rsid w:val="00D073D1"/>
    <w:rsid w:val="00D07D54"/>
    <w:rsid w:val="00D11F72"/>
    <w:rsid w:val="00D22482"/>
    <w:rsid w:val="00D26DF1"/>
    <w:rsid w:val="00D3502F"/>
    <w:rsid w:val="00D3710C"/>
    <w:rsid w:val="00D37DDF"/>
    <w:rsid w:val="00D4399B"/>
    <w:rsid w:val="00D46207"/>
    <w:rsid w:val="00D5091F"/>
    <w:rsid w:val="00D51227"/>
    <w:rsid w:val="00D54078"/>
    <w:rsid w:val="00D60C53"/>
    <w:rsid w:val="00D70798"/>
    <w:rsid w:val="00D72383"/>
    <w:rsid w:val="00D75888"/>
    <w:rsid w:val="00D805AA"/>
    <w:rsid w:val="00D81417"/>
    <w:rsid w:val="00D926F2"/>
    <w:rsid w:val="00D95247"/>
    <w:rsid w:val="00D96157"/>
    <w:rsid w:val="00D97273"/>
    <w:rsid w:val="00DA07F5"/>
    <w:rsid w:val="00DA0A63"/>
    <w:rsid w:val="00DA0F8C"/>
    <w:rsid w:val="00DA1458"/>
    <w:rsid w:val="00DA423C"/>
    <w:rsid w:val="00DA56A3"/>
    <w:rsid w:val="00DA5983"/>
    <w:rsid w:val="00DB25D4"/>
    <w:rsid w:val="00DC0159"/>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810CF"/>
    <w:rsid w:val="00E834E4"/>
    <w:rsid w:val="00E85729"/>
    <w:rsid w:val="00E85E0C"/>
    <w:rsid w:val="00E9070D"/>
    <w:rsid w:val="00E91572"/>
    <w:rsid w:val="00E92225"/>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9A3"/>
    <w:rsid w:val="00EE292D"/>
    <w:rsid w:val="00EE4B15"/>
    <w:rsid w:val="00EE6B18"/>
    <w:rsid w:val="00EF351B"/>
    <w:rsid w:val="00EF7705"/>
    <w:rsid w:val="00F003D1"/>
    <w:rsid w:val="00F014AE"/>
    <w:rsid w:val="00F049A0"/>
    <w:rsid w:val="00F0718B"/>
    <w:rsid w:val="00F10BA6"/>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90278"/>
    <w:rsid w:val="00F907C8"/>
    <w:rsid w:val="00F920A3"/>
    <w:rsid w:val="00F97088"/>
    <w:rsid w:val="00FA0D9B"/>
    <w:rsid w:val="00FA1660"/>
    <w:rsid w:val="00FA4CA0"/>
    <w:rsid w:val="00FA59A0"/>
    <w:rsid w:val="00FA7EE8"/>
    <w:rsid w:val="00FB0680"/>
    <w:rsid w:val="00FB1C37"/>
    <w:rsid w:val="00FB3FC1"/>
    <w:rsid w:val="00FB4AF6"/>
    <w:rsid w:val="00FB6BE7"/>
    <w:rsid w:val="00FB7EFD"/>
    <w:rsid w:val="00FC3826"/>
    <w:rsid w:val="00FC429E"/>
    <w:rsid w:val="00FC7120"/>
    <w:rsid w:val="00FC7213"/>
    <w:rsid w:val="00FC77D0"/>
    <w:rsid w:val="00FD7094"/>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40F40-B2B6-4E3E-AC27-79D5F17B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41DFA6DFA37D81192D8E8914A3E181315036EAF8D6959583FB31B2B797E4C0B9ECFF511E44B645h0yAO" TargetMode="External"/><Relationship Id="rId23" Type="http://schemas.openxmlformats.org/officeDocument/2006/relationships/hyperlink" Target="http://www.cbr.ru/currency_base/daily.aspx" TargetMode="External"/><Relationship Id="rId28" Type="http://schemas.openxmlformats.org/officeDocument/2006/relationships/footer" Target="foot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consultantplus://offline/ref=57E0B1C8ADAC653FBEA55D1E9049ED91A63B5BC1BDB036D12C5B445229pEa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772F922-CA30-4878-8F19-B9AA7C05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14233</Words>
  <Characters>81129</Characters>
  <Application>Microsoft Office Word</Application>
  <DocSecurity>4</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Когтева Елена Леонидовна</cp:lastModifiedBy>
  <cp:revision>2</cp:revision>
  <cp:lastPrinted>2016-11-22T16:59:00Z</cp:lastPrinted>
  <dcterms:created xsi:type="dcterms:W3CDTF">2017-06-20T14:43:00Z</dcterms:created>
  <dcterms:modified xsi:type="dcterms:W3CDTF">2017-06-20T14:43:00Z</dcterms:modified>
</cp:coreProperties>
</file>